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宋体" w:eastAsia="方正小标宋_GBK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/>
          <w:snapToGrid w:val="0"/>
          <w:sz w:val="44"/>
          <w:szCs w:val="44"/>
        </w:rPr>
      </w:pPr>
      <w:r>
        <w:rPr>
          <w:rFonts w:hint="eastAsia" w:ascii="方正小标宋_GBK" w:hAnsi="宋体" w:eastAsia="方正小标宋_GBK"/>
          <w:snapToGrid w:val="0"/>
          <w:sz w:val="44"/>
          <w:szCs w:val="44"/>
        </w:rPr>
        <w:t>石柱土家族自治县人民政府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/>
          <w:snapToGrid w:val="0"/>
          <w:sz w:val="44"/>
          <w:szCs w:val="44"/>
        </w:rPr>
      </w:pPr>
      <w:r>
        <w:rPr>
          <w:rFonts w:hint="eastAsia" w:ascii="方正小标宋_GBK" w:hAnsi="宋体" w:eastAsia="方正小标宋_GBK"/>
          <w:snapToGrid w:val="0"/>
          <w:sz w:val="44"/>
          <w:szCs w:val="44"/>
        </w:rPr>
        <w:t>关于加强燃放烟花爆竹管理的通告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石柱府通〔2019〕12号</w:t>
      </w:r>
    </w:p>
    <w:p>
      <w:pPr>
        <w:snapToGrid w:val="0"/>
        <w:spacing w:line="560" w:lineRule="exact"/>
        <w:ind w:firstLine="480" w:firstLineChars="150"/>
        <w:rPr>
          <w:rFonts w:hint="eastAsia" w:ascii="方正仿宋_GBK" w:hAnsi="宋体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为加强燃放烟花爆竹安全管理，减少环境污染，保障公共安全和人身、财产安全，创造文明、和谐、健康的工作、生产、生活环境，根据《中华人民共和国环境保护法》《烟花爆竹安全管理条例》和《重庆市燃放烟花爆竹管理条例》（以下简称《条例》）等法律法规，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一、禁止燃放烟花爆竹区域（以下简称禁放区域）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一）石柱县城建成区为禁放区域，具体范围包括：老街社区、新开路社区、横街社区、正街社区、红井社区、城东社区、双庆社区、红星社区、城北社区、下街社区、红卫社区、较场坝社区、华丰社区、城南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（二）石柱城市规划区内的禁放区域，具体范围包括：万安街道龙坪村龙王组、下路街道银河社区；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（三）禁放区域以外的下列区域或者场所禁止燃放烟花爆竹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居民小区、商场、集贸市场、公共娱乐及其他人口密集场所；易燃易爆物品生产、储存单位；国家机关办公区域、重要军事设施、通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设施、文物保护单位等；车站、码头、机场、桥梁、隧洞、轨道交通设施以及铁路线路安全保护区内；饮用水水源保护区内；输变电设施安全保护区内；医疗机构、幼儿园、学校、养老机构；化粪池、沼气池、地下管网；森林、草原等重点防火区；法律、法规、规章规定禁止用火的其他区域或者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以上禁止燃放烟花爆竹的区域或者场所，由有关单位设置明显的禁放警示标志，并负责管理。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二、限制燃放烟花爆竹区域及时间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（一）限制燃放区域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 xml:space="preserve">1. 旗山区域：从风雨廊桥上行50米起至水佛桥止的临河沿线，旗山广场；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2. 城东区域：从滨河东街关门岩大桥上行150米起至双庆大桥止的临河沿线；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3. 城南区域：从滨河西街滨河晓月1号楼起至滨河晓月公园门球场止的临河沿线。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（二）限制燃放时间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除夕至元宵节期间，每日上午7时至次日凌晨1时，可在限制燃放区域内燃放烟花爆竹，其余时间禁止燃放。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三、在本县燃放区允许销售、燃放的烟花爆竹品种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C级和D级产品中的喷花类、旋转类、玩具类（烟雾型、摩擦型除外）、爆竹类（“土火炮”、“大夹小”和“炮中炮”爆竹产品除外）、升空类（火箭、旋转烟花产品除外）、组合烟花类6类。禁止销售和燃放礼花弹、架子烟花、小礼花、吐珠烟花产品和单发火药量大于25g、内径大于30mm（1.2″）的内筒型组合烟花等专业燃放类产品；禁止销售和燃放擦炮、摔炮、药粒型吐珠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在烟花爆竹禁放区域和场所内，禁止生产、储存和销售烟花爆竹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五、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未成年人燃放烟花爆竹，应当由监护人或者其他成年人陪护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六、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任何单位和个人应当自觉遵守《条例》规定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sz w:val="32"/>
          <w:szCs w:val="32"/>
        </w:rPr>
        <w:t>七、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严肃处理违法行为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对违反《条例》等法律法规和本《通告》规定的行为，要依法追究当事人责任；构成犯罪的，要依法追究刑事责任。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本通告自2020年1月1日起施行。</w:t>
      </w:r>
    </w:p>
    <w:p>
      <w:pPr>
        <w:snapToGrid w:val="0"/>
        <w:spacing w:line="560" w:lineRule="exac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ordWrap w:val="0"/>
        <w:snapToGrid w:val="0"/>
        <w:spacing w:line="560" w:lineRule="exact"/>
        <w:ind w:firstLine="480" w:firstLineChars="150"/>
        <w:jc w:val="right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 xml:space="preserve">                  石柱土家族自治县人民政府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</w:t>
      </w:r>
    </w:p>
    <w:p>
      <w:pPr>
        <w:wordWrap w:val="0"/>
        <w:snapToGrid w:val="0"/>
        <w:spacing w:line="560" w:lineRule="exact"/>
        <w:ind w:firstLine="480" w:firstLineChars="150"/>
        <w:jc w:val="right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2019年12月17日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 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1884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重庆市石柱土家族自治县人民政府办公室发布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石柱土家族自治县人民政府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YzQwOTdkNzMzNDcwZmY1Y2FiYWQ0NmYxYzk2MmE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9FB5BA6"/>
    <w:rsid w:val="1CF734C9"/>
    <w:rsid w:val="1DEC284C"/>
    <w:rsid w:val="1E4E59B9"/>
    <w:rsid w:val="1E6523AC"/>
    <w:rsid w:val="218A3AC3"/>
    <w:rsid w:val="22440422"/>
    <w:rsid w:val="22BB4BBB"/>
    <w:rsid w:val="24651FCA"/>
    <w:rsid w:val="25C74149"/>
    <w:rsid w:val="26C70D88"/>
    <w:rsid w:val="2A952A67"/>
    <w:rsid w:val="2AA54DE6"/>
    <w:rsid w:val="2AEB3417"/>
    <w:rsid w:val="31A15F24"/>
    <w:rsid w:val="36FB1DF0"/>
    <w:rsid w:val="37075514"/>
    <w:rsid w:val="383A2A0D"/>
    <w:rsid w:val="39047388"/>
    <w:rsid w:val="395347B5"/>
    <w:rsid w:val="39A232A0"/>
    <w:rsid w:val="39C822CF"/>
    <w:rsid w:val="39E745AA"/>
    <w:rsid w:val="3B5A6BBB"/>
    <w:rsid w:val="3EDA13A6"/>
    <w:rsid w:val="417B75E9"/>
    <w:rsid w:val="42F058B7"/>
    <w:rsid w:val="436109F6"/>
    <w:rsid w:val="436239D7"/>
    <w:rsid w:val="441A38D4"/>
    <w:rsid w:val="44E67CEF"/>
    <w:rsid w:val="4504239D"/>
    <w:rsid w:val="450A4D85"/>
    <w:rsid w:val="47525B10"/>
    <w:rsid w:val="4BC77339"/>
    <w:rsid w:val="4C9236C5"/>
    <w:rsid w:val="4E250A85"/>
    <w:rsid w:val="4E664705"/>
    <w:rsid w:val="4FFD4925"/>
    <w:rsid w:val="505C172E"/>
    <w:rsid w:val="506405EA"/>
    <w:rsid w:val="507443DB"/>
    <w:rsid w:val="512A0B7A"/>
    <w:rsid w:val="52F46F0B"/>
    <w:rsid w:val="532B6A10"/>
    <w:rsid w:val="53D8014D"/>
    <w:rsid w:val="55E064E0"/>
    <w:rsid w:val="572C6D10"/>
    <w:rsid w:val="5C7C66BB"/>
    <w:rsid w:val="5DC34279"/>
    <w:rsid w:val="5FCD688E"/>
    <w:rsid w:val="5FF9BDAA"/>
    <w:rsid w:val="608816D1"/>
    <w:rsid w:val="60EF4E7F"/>
    <w:rsid w:val="648B0A32"/>
    <w:rsid w:val="665233C1"/>
    <w:rsid w:val="69AC0D42"/>
    <w:rsid w:val="69AE7C10"/>
    <w:rsid w:val="6AD9688B"/>
    <w:rsid w:val="6D0E3F22"/>
    <w:rsid w:val="6F107211"/>
    <w:rsid w:val="6FA93114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BC458DA"/>
    <w:rsid w:val="7C9011D9"/>
    <w:rsid w:val="7DC651C5"/>
    <w:rsid w:val="7EA96C28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正文 （毛）"/>
    <w:basedOn w:val="1"/>
    <w:qFormat/>
    <w:uiPriority w:val="0"/>
    <w:pPr>
      <w:spacing w:line="560" w:lineRule="exact"/>
      <w:ind w:firstLine="560" w:firstLineChars="200"/>
    </w:pPr>
    <w:rPr>
      <w:rFonts w:ascii="仿宋_GB2312" w:eastAsia="仿宋_GB2312"/>
      <w:kern w:val="0"/>
      <w:sz w:val="28"/>
      <w:szCs w:val="20"/>
      <w:lang w:val="zh-CN"/>
    </w:rPr>
  </w:style>
  <w:style w:type="paragraph" w:customStyle="1" w:styleId="15">
    <w:name w:val="正文仿宋_GB2312"/>
    <w:basedOn w:val="1"/>
    <w:qFormat/>
    <w:uiPriority w:val="0"/>
    <w:pPr>
      <w:spacing w:line="560" w:lineRule="exact"/>
      <w:ind w:firstLine="560" w:firstLineChars="200"/>
      <w:jc w:val="left"/>
    </w:pPr>
    <w:rPr>
      <w:rFonts w:ascii="仿宋_GB2312" w:hAnsi="黑体" w:eastAsia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808</Characters>
  <Lines>1</Lines>
  <Paragraphs>1</Paragraphs>
  <TotalTime>3</TotalTime>
  <ScaleCrop>false</ScaleCrop>
  <LinksUpToDate>false</LinksUpToDate>
  <CharactersWithSpaces>856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朱倩*Julien*</cp:lastModifiedBy>
  <cp:lastPrinted>2022-05-11T08:46:00Z</cp:lastPrinted>
  <dcterms:modified xsi:type="dcterms:W3CDTF">2023-10-20T07:52:13Z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4AA491096A794508BC1E62C1DF3B86E7</vt:lpwstr>
  </property>
</Properties>
</file>