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snapToGrid w:val="0"/>
          <w:sz w:val="44"/>
          <w:szCs w:val="44"/>
        </w:rPr>
      </w:pPr>
      <w:r>
        <w:rPr>
          <w:rFonts w:hint="eastAsia" w:ascii="方正小标宋_GBK" w:hAnsi="宋体" w:eastAsia="方正小标宋_GBK"/>
          <w:snapToGrid w:val="0"/>
          <w:sz w:val="44"/>
          <w:szCs w:val="44"/>
        </w:rPr>
        <w:t>石柱土家族自治县人民政府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snapToGrid w:val="0"/>
          <w:sz w:val="44"/>
          <w:szCs w:val="44"/>
        </w:rPr>
      </w:pPr>
      <w:r>
        <w:rPr>
          <w:rFonts w:hint="eastAsia" w:ascii="方正小标宋_GBK" w:hAnsi="宋体" w:eastAsia="方正小标宋_GBK"/>
          <w:snapToGrid w:val="0"/>
          <w:sz w:val="44"/>
          <w:szCs w:val="44"/>
        </w:rPr>
        <w:t>关于加强燃放烟花爆竹管理的通告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石柱府通〔2021〕1号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宋体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/>
          <w:snapToGrid w:val="0"/>
          <w:sz w:val="32"/>
          <w:szCs w:val="32"/>
        </w:rPr>
      </w:pPr>
      <w:r>
        <w:rPr>
          <w:rFonts w:hint="eastAsia" w:ascii="方正仿宋_GBK" w:hAnsi="宋体" w:eastAsia="方正仿宋_GBK" w:cs="方正仿宋_GBK"/>
          <w:snapToGrid w:val="0"/>
          <w:sz w:val="32"/>
          <w:szCs w:val="32"/>
        </w:rPr>
        <w:t>为加强燃放烟花爆竹安全管理，减少环境污染，保障公共安全和人身、财产安全，创造文明、和谐、健康的工作、生产、生活环境，根据《中华人民共和国环境保护法》《烟花爆竹安全管理条例》和《重庆市燃放烟花爆竹管理条例》（以下简称《条例》）等法律法规，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黑体_GBK" w:hAnsi="黑体" w:eastAsia="方正黑体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一、禁止燃放烟花爆竹区域（以下简称禁放区域）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Calibri" w:eastAsia="方正仿宋_GBK"/>
          <w:snapToGrid w:val="0"/>
          <w:sz w:val="32"/>
          <w:szCs w:val="32"/>
        </w:rPr>
      </w:pPr>
      <w:r>
        <w:rPr>
          <w:rFonts w:hint="eastAsia" w:ascii="方正仿宋_GBK" w:hAnsi="黑体" w:eastAsia="方正仿宋_GBK"/>
          <w:snapToGrid w:val="0"/>
          <w:sz w:val="32"/>
          <w:szCs w:val="32"/>
        </w:rPr>
        <w:t>（一）石柱县城建成区为禁放区域，具体范围包括：老街社区、新开路社区、横街社区、正街社区、红井社区、城东社区、双庆社区、红星社区、城北社区、下街社区、红卫社区、较场坝社区、华丰社区、城南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Calibri" w:eastAsia="方正仿宋_GBK"/>
          <w:snapToGrid w:val="0"/>
          <w:sz w:val="32"/>
          <w:szCs w:val="32"/>
        </w:rPr>
      </w:pPr>
      <w:r>
        <w:rPr>
          <w:rFonts w:hint="eastAsia" w:ascii="方正仿宋_GBK" w:hAnsi="Calibri" w:eastAsia="方正仿宋_GBK"/>
          <w:snapToGrid w:val="0"/>
          <w:sz w:val="32"/>
          <w:szCs w:val="32"/>
        </w:rPr>
        <w:t xml:space="preserve">（二）石柱城市规划区内的禁放区域，具体范围包括：万安街道龙坪村龙王组、下路街道银河社区；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黑体" w:eastAsia="方正仿宋_GBK"/>
          <w:snapToGrid w:val="0"/>
          <w:sz w:val="32"/>
          <w:szCs w:val="32"/>
        </w:rPr>
      </w:pPr>
      <w:r>
        <w:rPr>
          <w:rFonts w:hint="eastAsia" w:ascii="方正仿宋_GBK" w:hAnsi="黑体" w:eastAsia="方正仿宋_GBK"/>
          <w:snapToGrid w:val="0"/>
          <w:sz w:val="32"/>
          <w:szCs w:val="32"/>
        </w:rPr>
        <w:t>（三）禁放区域以外的下列区域或者场所禁止燃放烟花爆竹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/>
          <w:snapToGrid w:val="0"/>
          <w:sz w:val="32"/>
          <w:szCs w:val="32"/>
        </w:rPr>
      </w:pPr>
      <w:r>
        <w:rPr>
          <w:rFonts w:hint="eastAsia" w:ascii="方正仿宋_GBK" w:hAnsi="宋体" w:eastAsia="方正仿宋_GBK"/>
          <w:snapToGrid w:val="0"/>
          <w:sz w:val="32"/>
          <w:szCs w:val="32"/>
        </w:rPr>
        <w:t>居民小区、商场、集贸市场、公共娱乐及其他人口密集场所；易燃易爆物品生产、储存单位；国家机关办公区域、重要军事设施、通</w:t>
      </w:r>
      <w:r>
        <w:rPr>
          <w:rFonts w:hint="eastAsia" w:ascii="方正仿宋_GBK" w:hAnsi="宋体" w:eastAsia="方正仿宋_GBK"/>
          <w:snapToGrid w:val="0"/>
          <w:sz w:val="32"/>
          <w:szCs w:val="32"/>
          <w:lang w:val="en-US" w:eastAsia="zh-CN"/>
        </w:rPr>
        <w:t>信</w:t>
      </w:r>
      <w:r>
        <w:rPr>
          <w:rFonts w:hint="eastAsia" w:ascii="方正仿宋_GBK" w:hAnsi="宋体" w:eastAsia="方正仿宋_GBK"/>
          <w:snapToGrid w:val="0"/>
          <w:sz w:val="32"/>
          <w:szCs w:val="32"/>
        </w:rPr>
        <w:t>设施、文物保护单位等；车站、码头、机场、桥梁、隧洞、轨道交通设施以及铁路线路安全保护区内；饮用水水源保护区内；输变电设施安全保护区内；医疗机构、幼儿园、学校、养老机构；化粪池、沼气池、地下管网；森林、草原等重点防火区；法律、法规、规章规定禁止用火的其他区域或者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/>
          <w:snapToGrid w:val="0"/>
          <w:sz w:val="32"/>
          <w:szCs w:val="32"/>
        </w:rPr>
      </w:pPr>
      <w:r>
        <w:rPr>
          <w:rFonts w:hint="eastAsia" w:ascii="方正仿宋_GBK" w:hAnsi="宋体" w:eastAsia="方正仿宋_GBK"/>
          <w:snapToGrid w:val="0"/>
          <w:sz w:val="32"/>
          <w:szCs w:val="32"/>
        </w:rPr>
        <w:t>以上禁止燃放烟花爆竹的区域或者场所，由有关单位设置明显的禁放警示标志，并负责管理。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Calibri" w:hAnsi="Calibri" w:eastAsia="方正黑体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二、</w:t>
      </w:r>
      <w:r>
        <w:rPr>
          <w:rFonts w:hint="eastAsia" w:ascii="Calibri" w:hAnsi="Calibri" w:eastAsia="方正黑体_GBK"/>
          <w:snapToGrid w:val="0"/>
          <w:sz w:val="32"/>
          <w:szCs w:val="32"/>
        </w:rPr>
        <w:t>限制燃放烟花爆竹区域及时间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（一）限制燃放区域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 xml:space="preserve">1. 旗山区域：从风雨廊桥上行50米起至水佛桥止的临河沿线，旗山广场；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2. 城南区域：从滨河西街滨河晓月1号楼起至滨河晓月公园门球场止的临河沿线。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（二）限制燃放时间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除夕至元宵节期间，每日上午7时至次日凌晨1时，可在限制燃放区域内燃放烟花爆竹，其余时间禁止燃放。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黑体_GBK" w:hAnsi="黑体" w:eastAsia="方正黑体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三、在本县燃放区允许销售、燃放的烟花爆竹品种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C级和D级产品中的喷花类、旋转类、玩具类（烟雾型、摩擦型除外）、爆竹类（“土火炮”“大夹小”和“炮中炮”爆竹产品除外）、升空类（火箭、旋转烟花产品除外）、组合烟花类6类。禁止销售和燃放礼花弹、架子烟花、小礼花、吐珠烟花产品和单发火药量大于25g、内径大于30mm（1.2″）的内筒型组合烟花等专业燃放类产品；禁止销售和燃放擦炮、摔炮、药粒型吐珠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黑体_GBK" w:hAnsi="黑体" w:eastAsia="方正黑体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在烟花爆竹禁放区域和场所内，禁止生产、经营、储存、销售和燃放烟花爆竹。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五、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未成年人燃放烟花爆竹，应当由监护人或者其他成年人陪护。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黑体_GBK" w:hAnsi="黑体" w:eastAsia="方正黑体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六、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任何单位和个人应当自觉遵守《条例》规定。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黑体_GBK" w:hAnsi="黑体" w:eastAsia="方正黑体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</w:rPr>
        <w:t>七、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对违反《条例》等法律法规和本《通告》规定的行为，依法追究当事人责任；构成犯罪的，依法追究刑事责任。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方正仿宋_GBK" w:hAnsi="宋体" w:eastAsia="方正仿宋_GBK"/>
          <w:snapToGrid w:val="0"/>
          <w:sz w:val="32"/>
          <w:szCs w:val="32"/>
        </w:rPr>
      </w:pPr>
      <w:r>
        <w:rPr>
          <w:rFonts w:hint="eastAsia" w:ascii="方正仿宋_GBK" w:hAnsi="宋体" w:eastAsia="方正仿宋_GBK"/>
          <w:snapToGrid w:val="0"/>
          <w:sz w:val="32"/>
          <w:szCs w:val="32"/>
        </w:rPr>
        <w:t>本通告自发布之日起施行，《石柱土家族自治县人民政府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eastAsia" w:ascii="方正仿宋_GBK" w:hAnsi="宋体" w:eastAsia="方正仿宋_GBK"/>
          <w:snapToGrid w:val="0"/>
          <w:sz w:val="32"/>
          <w:szCs w:val="32"/>
        </w:rPr>
        <w:t>关于加强燃放烟花爆竹管理的通告》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（石柱府通〔2019〕12号）</w:t>
      </w:r>
      <w:r>
        <w:rPr>
          <w:rFonts w:hint="eastAsia" w:ascii="方正仿宋_GBK" w:hAnsi="宋体" w:eastAsia="方正仿宋_GBK"/>
          <w:snapToGrid w:val="0"/>
          <w:sz w:val="32"/>
          <w:szCs w:val="32"/>
        </w:rPr>
        <w:t>同时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废止。</w:t>
      </w:r>
      <w:bookmarkStart w:id="0" w:name="_GoBack"/>
      <w:bookmarkEnd w:id="0"/>
    </w:p>
    <w:p>
      <w:pPr>
        <w:snapToGrid w:val="0"/>
        <w:spacing w:line="560" w:lineRule="exact"/>
        <w:rPr>
          <w:rFonts w:hint="eastAsia" w:ascii="方正仿宋_GBK" w:hAnsi="宋体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方正仿宋_GBK" w:hAnsi="宋体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jc w:val="center"/>
        <w:rPr>
          <w:rFonts w:hint="eastAsia" w:ascii="方正仿宋_GBK" w:hAnsi="宋体" w:eastAsia="方正仿宋_GBK"/>
          <w:snapToGrid w:val="0"/>
          <w:sz w:val="32"/>
          <w:szCs w:val="32"/>
        </w:rPr>
      </w:pPr>
      <w:r>
        <w:rPr>
          <w:rFonts w:hint="eastAsia" w:ascii="方正仿宋_GBK" w:hAnsi="宋体" w:eastAsia="方正仿宋_GBK"/>
          <w:snapToGrid w:val="0"/>
          <w:sz w:val="32"/>
          <w:szCs w:val="32"/>
        </w:rPr>
        <w:t xml:space="preserve">                  石柱土家族自治县人民政府    </w:t>
      </w:r>
    </w:p>
    <w:p>
      <w:pPr>
        <w:wordWrap w:val="0"/>
        <w:snapToGrid w:val="0"/>
        <w:spacing w:line="560" w:lineRule="exact"/>
        <w:ind w:firstLine="480" w:firstLineChars="150"/>
        <w:jc w:val="right"/>
        <w:rPr>
          <w:rFonts w:hint="default" w:ascii="方正仿宋_GBK" w:eastAsia="方正仿宋_GBK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2021年2月4日</w:t>
      </w:r>
      <w:r>
        <w:rPr>
          <w:rFonts w:hint="eastAsia" w:ascii="方正仿宋_GBK" w:hAnsi="宋体" w:eastAsia="方正仿宋_GBK"/>
          <w:snapToGrid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重庆市石柱土家族自治县人民政府办公室发布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石柱土家族自治县人民政府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zQwOTdkNzMzNDcwZmY1Y2FiYWQ0NmYxYzk2MmE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4651FCA"/>
    <w:rsid w:val="25C74149"/>
    <w:rsid w:val="26C70D88"/>
    <w:rsid w:val="2A952A67"/>
    <w:rsid w:val="2AA54DE6"/>
    <w:rsid w:val="2AEB3417"/>
    <w:rsid w:val="31A15F24"/>
    <w:rsid w:val="36FB1DF0"/>
    <w:rsid w:val="37075514"/>
    <w:rsid w:val="383A2A0D"/>
    <w:rsid w:val="39047388"/>
    <w:rsid w:val="395347B5"/>
    <w:rsid w:val="39A232A0"/>
    <w:rsid w:val="39C822CF"/>
    <w:rsid w:val="39E745AA"/>
    <w:rsid w:val="3B451B36"/>
    <w:rsid w:val="3B5A6BBB"/>
    <w:rsid w:val="3EDA13A6"/>
    <w:rsid w:val="417B75E9"/>
    <w:rsid w:val="42F058B7"/>
    <w:rsid w:val="436109F6"/>
    <w:rsid w:val="436239D7"/>
    <w:rsid w:val="441A38D4"/>
    <w:rsid w:val="44E67CEF"/>
    <w:rsid w:val="4504239D"/>
    <w:rsid w:val="450A4D85"/>
    <w:rsid w:val="47525B10"/>
    <w:rsid w:val="4BC77339"/>
    <w:rsid w:val="4C9236C5"/>
    <w:rsid w:val="4E250A85"/>
    <w:rsid w:val="4FFD4925"/>
    <w:rsid w:val="505C172E"/>
    <w:rsid w:val="506405EA"/>
    <w:rsid w:val="512A0B7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9AE7C10"/>
    <w:rsid w:val="6AD9688B"/>
    <w:rsid w:val="6D0E3F22"/>
    <w:rsid w:val="6FA93114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BC458DA"/>
    <w:rsid w:val="7C9011D9"/>
    <w:rsid w:val="7DC651C5"/>
    <w:rsid w:val="7E0B41BE"/>
    <w:rsid w:val="7EA96C28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872</Words>
  <Characters>936</Characters>
  <Lines>1</Lines>
  <Paragraphs>1</Paragraphs>
  <TotalTime>0</TotalTime>
  <ScaleCrop>false</ScaleCrop>
  <LinksUpToDate>false</LinksUpToDate>
  <CharactersWithSpaces>970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朱倩*Julien*</cp:lastModifiedBy>
  <cp:lastPrinted>2022-05-11T08:46:00Z</cp:lastPrinted>
  <dcterms:modified xsi:type="dcterms:W3CDTF">2023-10-20T06:53:51Z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80953FEB38234A7C90EE666524E3BDCD</vt:lpwstr>
  </property>
</Properties>
</file>