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topLinePunct/>
        <w:spacing w:line="594" w:lineRule="exact"/>
        <w:jc w:val="center"/>
        <w:rPr>
          <w:rFonts w:hint="default" w:ascii="Times New Roman" w:hAnsi="Times New Roman" w:eastAsia="方正仿宋_GBK" w:cs="Times New Roman"/>
          <w:color w:val="auto"/>
          <w:sz w:val="32"/>
          <w:szCs w:val="32"/>
        </w:rPr>
      </w:pPr>
      <w:bookmarkStart w:id="108" w:name="_GoBack"/>
      <w:bookmarkEnd w:id="108"/>
    </w:p>
    <w:p>
      <w:pPr>
        <w:pStyle w:val="9"/>
        <w:wordWrap w:val="0"/>
        <w:topLinePunct/>
        <w:spacing w:line="594" w:lineRule="exact"/>
        <w:jc w:val="center"/>
        <w:rPr>
          <w:rFonts w:hint="default" w:ascii="Times New Roman" w:hAnsi="Times New Roman" w:eastAsia="方正仿宋_GBK" w:cs="Times New Roman"/>
          <w:color w:val="auto"/>
          <w:sz w:val="32"/>
          <w:szCs w:val="32"/>
        </w:rPr>
      </w:pPr>
    </w:p>
    <w:p>
      <w:pPr>
        <w:pStyle w:val="10"/>
        <w:wordWrap w:val="0"/>
        <w:topLinePunct/>
        <w:spacing w:line="594" w:lineRule="exact"/>
        <w:ind w:left="0"/>
        <w:jc w:val="center"/>
        <w:rPr>
          <w:rFonts w:hint="default" w:ascii="Times New Roman" w:hAnsi="Times New Roman" w:eastAsia="方正仿宋_GBK" w:cs="Times New Roman"/>
          <w:color w:val="auto"/>
          <w:sz w:val="32"/>
          <w:szCs w:val="32"/>
        </w:rPr>
      </w:pPr>
      <w:r>
        <w:rPr>
          <w:rFonts w:hint="default" w:ascii="Times New Roman" w:hAnsi="Times New Roman" w:cs="Times New Roman"/>
          <w:color w:val="auto"/>
        </w:rPr>
        <w:pict>
          <v:shape id="艺术字 498" o:spid="_x0000_s2050" o:spt="136" type="#_x0000_t136" style="position:absolute;left:0pt;margin-left:18.85pt;margin-top:26.5pt;height:63.4pt;width:423pt;z-index:251730944;mso-width-relative:page;mso-height-relative:page;" fillcolor="#FF0000" filled="t" stroked="t" coordsize="21600,21600">
            <v:path/>
            <v:fill on="t" focussize="0,0"/>
            <v:stroke color="#FF0000"/>
            <v:imagedata o:title=""/>
            <o:lock v:ext="edit" aspectratio="f"/>
            <v:textpath on="t" fitshape="t" fitpath="t" trim="t" xscale="f" string="石柱土家族自治县西沱镇人民政府文件&#10;" style="font-family:华文中宋;font-size:28pt;v-text-align:center;"/>
          </v:shape>
        </w:pict>
      </w:r>
    </w:p>
    <w:p>
      <w:pPr>
        <w:wordWrap w:val="0"/>
        <w:topLinePunct/>
        <w:spacing w:line="594" w:lineRule="exact"/>
        <w:jc w:val="center"/>
        <w:rPr>
          <w:rFonts w:hint="default" w:ascii="Times New Roman" w:hAnsi="Times New Roman" w:eastAsia="方正仿宋_GBK" w:cs="Times New Roman"/>
          <w:color w:val="auto"/>
          <w:sz w:val="32"/>
          <w:szCs w:val="32"/>
        </w:rPr>
      </w:pPr>
    </w:p>
    <w:p>
      <w:pPr>
        <w:pStyle w:val="9"/>
        <w:wordWrap w:val="0"/>
        <w:topLinePunct/>
        <w:spacing w:line="594" w:lineRule="exact"/>
        <w:jc w:val="center"/>
        <w:rPr>
          <w:rFonts w:hint="default" w:ascii="Times New Roman" w:hAnsi="Times New Roman" w:eastAsia="方正仿宋_GBK" w:cs="Times New Roman"/>
          <w:color w:val="auto"/>
          <w:sz w:val="32"/>
          <w:szCs w:val="32"/>
        </w:rPr>
      </w:pPr>
    </w:p>
    <w:p>
      <w:pPr>
        <w:pStyle w:val="10"/>
        <w:wordWrap w:val="0"/>
        <w:topLinePunct/>
        <w:spacing w:line="594" w:lineRule="exact"/>
        <w:ind w:left="0"/>
        <w:jc w:val="center"/>
        <w:rPr>
          <w:rFonts w:hint="default" w:ascii="Times New Roman" w:hAnsi="Times New Roman" w:eastAsia="方正仿宋_GBK" w:cs="Times New Roman"/>
          <w:color w:val="auto"/>
          <w:sz w:val="32"/>
          <w:szCs w:val="32"/>
        </w:rPr>
      </w:pPr>
    </w:p>
    <w:p>
      <w:pPr>
        <w:pStyle w:val="10"/>
        <w:wordWrap w:val="0"/>
        <w:topLinePunct/>
        <w:spacing w:line="594" w:lineRule="exact"/>
        <w:ind w:left="0"/>
        <w:jc w:val="left"/>
        <w:rPr>
          <w:rFonts w:hint="default" w:ascii="Times New Roman" w:hAnsi="Times New Roman" w:eastAsia="方正仿宋_GBK" w:cs="Times New Roman"/>
          <w:color w:val="auto"/>
          <w:sz w:val="32"/>
          <w:szCs w:val="32"/>
        </w:rPr>
      </w:pPr>
    </w:p>
    <w:p>
      <w:pPr>
        <w:wordWrap w:val="0"/>
        <w:topLinePunct/>
        <w:spacing w:line="594" w:lineRule="exact"/>
        <w:jc w:val="center"/>
        <w:rPr>
          <w:rFonts w:hint="default" w:ascii="Times New Roman" w:hAnsi="Times New Roman" w:eastAsia="方正仿宋_GBK" w:cs="Times New Roman"/>
          <w:color w:val="auto"/>
          <w:sz w:val="32"/>
          <w:szCs w:val="32"/>
        </w:rPr>
      </w:pPr>
      <w:r>
        <w:rPr>
          <w:rFonts w:hint="default" w:ascii="Times New Roman" w:hAnsi="Times New Roman" w:cs="Times New Roman"/>
          <w:color w:val="auto"/>
          <w:szCs w:val="32"/>
        </w:rPr>
        <mc:AlternateContent>
          <mc:Choice Requires="wps">
            <w:drawing>
              <wp:anchor distT="0" distB="0" distL="114300" distR="114300" simplePos="0" relativeHeight="251731968" behindDoc="0" locked="0" layoutInCell="1" allowOverlap="1">
                <wp:simplePos x="0" y="0"/>
                <wp:positionH relativeFrom="page">
                  <wp:posOffset>1243330</wp:posOffset>
                </wp:positionH>
                <wp:positionV relativeFrom="margin">
                  <wp:posOffset>3004185</wp:posOffset>
                </wp:positionV>
                <wp:extent cx="5415280" cy="30480"/>
                <wp:effectExtent l="0" t="10795" r="13970" b="15875"/>
                <wp:wrapNone/>
                <wp:docPr id="32" name="直接箭头连接符 32"/>
                <wp:cNvGraphicFramePr/>
                <a:graphic xmlns:a="http://schemas.openxmlformats.org/drawingml/2006/main">
                  <a:graphicData uri="http://schemas.microsoft.com/office/word/2010/wordprocessingShape">
                    <wps:wsp>
                      <wps:cNvCnPr/>
                      <wps:spPr>
                        <a:xfrm>
                          <a:off x="0" y="0"/>
                          <a:ext cx="5415280" cy="30480"/>
                        </a:xfrm>
                        <a:prstGeom prst="straightConnector1">
                          <a:avLst/>
                        </a:prstGeom>
                        <a:ln w="2222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7.9pt;margin-top:236.55pt;height:2.4pt;width:426.4pt;mso-position-horizontal-relative:page;mso-position-vertical-relative:margin;z-index:251731968;mso-width-relative:page;mso-height-relative:page;" filled="f" stroked="t" coordsize="21600,21600" o:gfxdata="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&#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9YKFDaAAAADAEAAA8AAAAAAAAAAQAgAAAAIgAAAGRy&#10;cy9kb3ducmV2LnhtbFBLAQIUABQAAAAIAIdO4kA3iHfUAwIAAPMDAAAOAAAAAAAAAAEAIAAAACkB&#10;AABkcnMvZTJvRG9jLnhtbFBLBQYAAAAABgAGAFkBAACeBQAAAAA=&#10;">
                <v:fill on="f" focussize="0,0"/>
                <v:stroke weight="1.75pt" color="#FF0000" joinstyle="round"/>
                <v:imagedata o:title=""/>
                <o:lock v:ext="edit" aspectratio="f"/>
              </v:shape>
            </w:pict>
          </mc:Fallback>
        </mc:AlternateContent>
      </w:r>
      <w:r>
        <w:rPr>
          <w:rFonts w:hint="default" w:ascii="Times New Roman" w:hAnsi="Times New Roman" w:eastAsia="方正仿宋_GBK" w:cs="Times New Roman"/>
          <w:color w:val="auto"/>
          <w:sz w:val="32"/>
          <w:szCs w:val="32"/>
        </w:rPr>
        <w:t>西府发〔202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val="en-US" w:eastAsia="zh-CN"/>
        </w:rPr>
        <w:t>23</w:t>
      </w:r>
      <w:r>
        <w:rPr>
          <w:rFonts w:hint="default" w:ascii="Times New Roman" w:hAnsi="Times New Roman" w:eastAsia="方正仿宋_GBK" w:cs="Times New Roman"/>
          <w:color w:val="auto"/>
          <w:sz w:val="32"/>
          <w:szCs w:val="32"/>
        </w:rPr>
        <w:t>号</w:t>
      </w:r>
    </w:p>
    <w:p>
      <w:pPr>
        <w:wordWrap w:val="0"/>
        <w:topLinePunct/>
        <w:spacing w:line="594" w:lineRule="exact"/>
        <w:jc w:val="center"/>
        <w:rPr>
          <w:rFonts w:hint="default" w:ascii="Times New Roman" w:hAnsi="Times New Roman" w:eastAsia="方正小标宋_GBK" w:cs="Times New Roman"/>
          <w:color w:val="auto"/>
          <w:sz w:val="44"/>
          <w:szCs w:val="44"/>
        </w:rPr>
      </w:pPr>
    </w:p>
    <w:p>
      <w:pPr>
        <w:wordWrap w:val="0"/>
        <w:topLinePunct/>
        <w:spacing w:line="594" w:lineRule="exact"/>
        <w:jc w:val="center"/>
        <w:rPr>
          <w:rFonts w:hint="default" w:ascii="Times New Roman" w:hAnsi="Times New Roman" w:eastAsia="方正小标宋_GBK" w:cs="Times New Roman"/>
          <w:b/>
          <w:bCs/>
          <w:color w:val="auto"/>
          <w:sz w:val="44"/>
          <w:szCs w:val="44"/>
        </w:rPr>
      </w:pPr>
      <w:r>
        <w:rPr>
          <w:rFonts w:hint="default" w:ascii="Times New Roman" w:hAnsi="Times New Roman" w:eastAsia="方正小标宋_GBK" w:cs="Times New Roman"/>
          <w:b/>
          <w:bCs/>
          <w:color w:val="auto"/>
          <w:sz w:val="44"/>
          <w:szCs w:val="44"/>
        </w:rPr>
        <w:t>西沱镇人民政府</w:t>
      </w:r>
    </w:p>
    <w:p>
      <w:pPr>
        <w:snapToGrid w:val="0"/>
        <w:spacing w:line="594" w:lineRule="exact"/>
        <w:jc w:val="center"/>
        <w:rPr>
          <w:rFonts w:hint="default" w:ascii="Times New Roman" w:hAnsi="Times New Roman" w:eastAsia="方正小标宋_GBK" w:cs="Times New Roman"/>
          <w:b/>
          <w:bCs/>
          <w:snapToGrid w:val="0"/>
          <w:color w:val="auto"/>
          <w:sz w:val="44"/>
          <w:szCs w:val="44"/>
        </w:rPr>
      </w:pPr>
      <w:r>
        <w:rPr>
          <w:rFonts w:hint="default" w:ascii="Times New Roman" w:hAnsi="Times New Roman" w:eastAsia="方正小标宋_GBK" w:cs="Times New Roman"/>
          <w:b/>
          <w:bCs/>
          <w:snapToGrid w:val="0"/>
          <w:color w:val="auto"/>
          <w:sz w:val="44"/>
          <w:szCs w:val="44"/>
        </w:rPr>
        <w:t>关于印发《西沱镇地质灾害应急预案》的</w:t>
      </w:r>
    </w:p>
    <w:p>
      <w:pPr>
        <w:snapToGrid w:val="0"/>
        <w:spacing w:line="594" w:lineRule="exact"/>
        <w:jc w:val="center"/>
        <w:rPr>
          <w:rFonts w:hint="default" w:ascii="Times New Roman" w:hAnsi="Times New Roman" w:eastAsia="方正小标宋_GBK" w:cs="Times New Roman"/>
          <w:b/>
          <w:bCs/>
          <w:snapToGrid w:val="0"/>
          <w:color w:val="auto"/>
          <w:sz w:val="44"/>
          <w:szCs w:val="44"/>
        </w:rPr>
      </w:pPr>
      <w:r>
        <w:rPr>
          <w:rFonts w:hint="default" w:ascii="Times New Roman" w:hAnsi="Times New Roman" w:eastAsia="方正小标宋_GBK" w:cs="Times New Roman"/>
          <w:b/>
          <w:bCs/>
          <w:snapToGrid w:val="0"/>
          <w:color w:val="auto"/>
          <w:sz w:val="44"/>
          <w:szCs w:val="44"/>
        </w:rPr>
        <w:t>通</w:t>
      </w:r>
      <w:r>
        <w:rPr>
          <w:rFonts w:hint="eastAsia" w:ascii="Times New Roman" w:hAnsi="Times New Roman" w:eastAsia="方正小标宋_GBK" w:cs="Times New Roman"/>
          <w:b/>
          <w:bCs/>
          <w:snapToGrid w:val="0"/>
          <w:color w:val="auto"/>
          <w:sz w:val="44"/>
          <w:szCs w:val="44"/>
          <w:lang w:val="en-US" w:eastAsia="zh-CN"/>
        </w:rPr>
        <w:t xml:space="preserve">    </w:t>
      </w:r>
      <w:r>
        <w:rPr>
          <w:rFonts w:hint="default" w:ascii="Times New Roman" w:hAnsi="Times New Roman" w:eastAsia="方正小标宋_GBK" w:cs="Times New Roman"/>
          <w:b/>
          <w:bCs/>
          <w:snapToGrid w:val="0"/>
          <w:color w:val="auto"/>
          <w:sz w:val="44"/>
          <w:szCs w:val="44"/>
        </w:rPr>
        <w:t>知</w:t>
      </w:r>
    </w:p>
    <w:p>
      <w:pPr>
        <w:pStyle w:val="10"/>
        <w:keepNext w:val="0"/>
        <w:keepLines w:val="0"/>
        <w:pageBreakBefore w:val="0"/>
        <w:widowControl w:val="0"/>
        <w:kinsoku/>
        <w:wordWrap/>
        <w:overflowPunct/>
        <w:topLinePunct w:val="0"/>
        <w:bidi w:val="0"/>
        <w:snapToGrid/>
        <w:spacing w:line="594" w:lineRule="exact"/>
        <w:ind w:left="0" w:leftChars="0" w:firstLine="0" w:firstLineChars="0"/>
        <w:textAlignment w:val="auto"/>
        <w:rPr>
          <w:rFonts w:hint="default" w:ascii="Times New Roman" w:hAnsi="Times New Roman" w:eastAsia="方正小标宋_GBK" w:cs="Times New Roman"/>
          <w:b/>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各村（社区），镇辖各单位：</w:t>
      </w: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color w:val="000000"/>
          <w:kern w:val="0"/>
          <w:sz w:val="32"/>
          <w:szCs w:val="32"/>
          <w:lang w:val="en-US" w:eastAsia="zh-CN" w:bidi="ar-SA"/>
        </w:rPr>
      </w:pPr>
      <w:r>
        <w:rPr>
          <w:rFonts w:hint="default" w:ascii="Times New Roman" w:hAnsi="Times New Roman" w:eastAsia="方正仿宋_GBK" w:cs="Times New Roman"/>
          <w:sz w:val="32"/>
          <w:szCs w:val="32"/>
          <w:lang w:val="en-US" w:eastAsia="zh-CN"/>
        </w:rPr>
        <w:t>《西沱镇地质灾害应急预案》已经镇政府同意，现印发给你们，请认真贯彻执行。</w:t>
      </w:r>
    </w:p>
    <w:p>
      <w:pPr>
        <w:pStyle w:val="2"/>
        <w:keepNext w:val="0"/>
        <w:keepLines w:val="0"/>
        <w:pageBreakBefore w:val="0"/>
        <w:widowControl w:val="0"/>
        <w:kinsoku/>
        <w:wordWrap/>
        <w:overflowPunct/>
        <w:topLinePunct w:val="0"/>
        <w:autoSpaceDE w:val="0"/>
        <w:autoSpaceDN w:val="0"/>
        <w:bidi w:val="0"/>
        <w:adjustRightInd w:val="0"/>
        <w:snapToGrid/>
        <w:spacing w:line="594" w:lineRule="exact"/>
        <w:ind w:firstLine="850" w:firstLineChars="200"/>
        <w:jc w:val="both"/>
        <w:textAlignment w:val="auto"/>
        <w:rPr>
          <w:rFonts w:hint="default" w:ascii="Times New Roman" w:hAnsi="Times New Roman" w:eastAsia="方正黑体_GBK" w:cs="Times New Roman"/>
          <w:snapToGrid w:val="0"/>
          <w:color w:val="auto"/>
          <w:sz w:val="32"/>
          <w:szCs w:val="32"/>
        </w:rPr>
      </w:pPr>
    </w:p>
    <w:tbl>
      <w:tblPr>
        <w:tblStyle w:val="18"/>
        <w:tblpPr w:leftFromText="180" w:rightFromText="180" w:vertAnchor="text" w:horzAnchor="page" w:tblpX="6776" w:tblpY="3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6" w:type="dxa"/>
            <w:tcBorders>
              <w:top w:val="nil"/>
              <w:left w:val="nil"/>
              <w:bottom w:val="nil"/>
              <w:right w:val="nil"/>
            </w:tcBorders>
            <w:noWrap w:val="0"/>
            <w:vAlign w:val="top"/>
          </w:tcPr>
          <w:p>
            <w:pPr>
              <w:keepNext w:val="0"/>
              <w:keepLines w:val="0"/>
              <w:pageBreakBefore w:val="0"/>
              <w:widowControl w:val="0"/>
              <w:kinsoku/>
              <w:overflowPunct/>
              <w:topLinePunct w:val="0"/>
              <w:autoSpaceDE/>
              <w:autoSpaceDN/>
              <w:bidi w:val="0"/>
              <w:snapToGrid/>
              <w:spacing w:line="560" w:lineRule="exact"/>
              <w:jc w:val="center"/>
              <w:textAlignment w:val="auto"/>
              <w:rPr>
                <w:rFonts w:hint="default" w:ascii="Times New Roman" w:hAnsi="Times New Roman" w:eastAsia="方正仿宋_GBK" w:cs="Times New Roman"/>
                <w:color w:val="auto"/>
                <w:sz w:val="32"/>
                <w:szCs w:val="32"/>
                <w:vertAlign w:val="baseline"/>
                <w:lang w:eastAsia="zh-CN"/>
              </w:rPr>
            </w:pPr>
            <w:r>
              <w:rPr>
                <w:rFonts w:hint="default" w:ascii="Times New Roman" w:hAnsi="Times New Roman" w:eastAsia="方正仿宋_GBK" w:cs="Times New Roman"/>
                <w:color w:val="auto"/>
                <w:kern w:val="0"/>
                <w:sz w:val="32"/>
                <w:szCs w:val="32"/>
                <w:vertAlign w:val="baseline"/>
                <w:lang w:eastAsia="zh-CN"/>
              </w:rPr>
              <w:t>西沱镇人民政府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6" w:type="dxa"/>
            <w:tcBorders>
              <w:top w:val="nil"/>
              <w:left w:val="nil"/>
              <w:bottom w:val="nil"/>
              <w:right w:val="nil"/>
            </w:tcBorders>
            <w:noWrap w:val="0"/>
            <w:vAlign w:val="top"/>
          </w:tcPr>
          <w:p>
            <w:pPr>
              <w:keepNext w:val="0"/>
              <w:keepLines w:val="0"/>
              <w:pageBreakBefore w:val="0"/>
              <w:widowControl w:val="0"/>
              <w:kinsoku/>
              <w:overflowPunct/>
              <w:topLinePunct w:val="0"/>
              <w:autoSpaceDE/>
              <w:autoSpaceDN/>
              <w:bidi w:val="0"/>
              <w:snapToGrid/>
              <w:spacing w:line="560" w:lineRule="exact"/>
              <w:jc w:val="center"/>
              <w:textAlignment w:val="auto"/>
              <w:rPr>
                <w:rFonts w:hint="default" w:ascii="Times New Roman" w:hAnsi="Times New Roman" w:eastAsia="方正仿宋_GBK" w:cs="Times New Roman"/>
                <w:color w:val="auto"/>
                <w:sz w:val="32"/>
                <w:szCs w:val="32"/>
                <w:vertAlign w:val="baseline"/>
              </w:rPr>
            </w:pPr>
            <w:r>
              <w:rPr>
                <w:rFonts w:hint="default" w:ascii="Times New Roman" w:hAnsi="Times New Roman" w:eastAsia="方正仿宋_GBK" w:cs="Times New Roman"/>
                <w:color w:val="auto"/>
                <w:kern w:val="0"/>
                <w:sz w:val="32"/>
                <w:szCs w:val="32"/>
              </w:rPr>
              <w:t>202</w:t>
            </w:r>
            <w:r>
              <w:rPr>
                <w:rFonts w:hint="default" w:ascii="Times New Roman" w:hAnsi="Times New Roman" w:eastAsia="方正仿宋_GBK" w:cs="Times New Roman"/>
                <w:color w:val="auto"/>
                <w:kern w:val="0"/>
                <w:sz w:val="32"/>
                <w:szCs w:val="32"/>
                <w:lang w:val="en-US" w:eastAsia="zh-CN"/>
              </w:rPr>
              <w:t>4</w:t>
            </w:r>
            <w:r>
              <w:rPr>
                <w:rFonts w:hint="default" w:ascii="Times New Roman" w:hAnsi="Times New Roman" w:eastAsia="方正仿宋_GBK" w:cs="Times New Roman"/>
                <w:color w:val="auto"/>
                <w:kern w:val="0"/>
                <w:sz w:val="32"/>
                <w:szCs w:val="32"/>
              </w:rPr>
              <w:t>年</w:t>
            </w:r>
            <w:r>
              <w:rPr>
                <w:rFonts w:hint="eastAsia" w:ascii="Times New Roman" w:hAnsi="Times New Roman" w:eastAsia="方正仿宋_GBK" w:cs="Times New Roman"/>
                <w:color w:val="auto"/>
                <w:kern w:val="0"/>
                <w:sz w:val="32"/>
                <w:szCs w:val="32"/>
                <w:lang w:val="en-US" w:eastAsia="zh-CN"/>
              </w:rPr>
              <w:t>2</w:t>
            </w:r>
            <w:r>
              <w:rPr>
                <w:rFonts w:hint="default" w:ascii="Times New Roman" w:hAnsi="Times New Roman" w:eastAsia="方正仿宋_GBK" w:cs="Times New Roman"/>
                <w:color w:val="auto"/>
                <w:kern w:val="0"/>
                <w:sz w:val="32"/>
                <w:szCs w:val="32"/>
              </w:rPr>
              <w:t>月</w:t>
            </w:r>
            <w:r>
              <w:rPr>
                <w:rFonts w:hint="eastAsia" w:ascii="Times New Roman" w:hAnsi="Times New Roman" w:eastAsia="方正仿宋_GBK" w:cs="Times New Roman"/>
                <w:color w:val="auto"/>
                <w:kern w:val="0"/>
                <w:sz w:val="32"/>
                <w:szCs w:val="32"/>
                <w:lang w:val="en-US" w:eastAsia="zh-CN"/>
              </w:rPr>
              <w:t>20</w:t>
            </w:r>
            <w:r>
              <w:rPr>
                <w:rFonts w:hint="default" w:ascii="Times New Roman" w:hAnsi="Times New Roman" w:eastAsia="方正仿宋_GBK" w:cs="Times New Roman"/>
                <w:color w:val="auto"/>
                <w:kern w:val="0"/>
                <w:sz w:val="32"/>
                <w:szCs w:val="32"/>
              </w:rPr>
              <w:t>日</w:t>
            </w:r>
          </w:p>
        </w:tc>
      </w:tr>
    </w:tbl>
    <w:p>
      <w:pPr>
        <w:pStyle w:val="2"/>
        <w:keepNext w:val="0"/>
        <w:keepLines w:val="0"/>
        <w:pageBreakBefore w:val="0"/>
        <w:widowControl w:val="0"/>
        <w:kinsoku/>
        <w:wordWrap/>
        <w:overflowPunct/>
        <w:topLinePunct w:val="0"/>
        <w:autoSpaceDE w:val="0"/>
        <w:autoSpaceDN w:val="0"/>
        <w:bidi w:val="0"/>
        <w:adjustRightInd w:val="0"/>
        <w:snapToGrid/>
        <w:spacing w:line="594" w:lineRule="exact"/>
        <w:ind w:firstLine="850" w:firstLineChars="200"/>
        <w:jc w:val="both"/>
        <w:textAlignment w:val="auto"/>
        <w:rPr>
          <w:rFonts w:hint="default" w:ascii="Times New Roman" w:hAnsi="Times New Roman" w:eastAsia="方正黑体_GBK" w:cs="Times New Roman"/>
          <w:snapToGrid w:val="0"/>
          <w:color w:val="auto"/>
          <w:sz w:val="32"/>
          <w:szCs w:val="32"/>
        </w:rPr>
      </w:pPr>
    </w:p>
    <w:p>
      <w:pPr>
        <w:pStyle w:val="2"/>
        <w:keepNext w:val="0"/>
        <w:keepLines w:val="0"/>
        <w:pageBreakBefore w:val="0"/>
        <w:widowControl w:val="0"/>
        <w:kinsoku/>
        <w:wordWrap/>
        <w:overflowPunct/>
        <w:topLinePunct w:val="0"/>
        <w:autoSpaceDE w:val="0"/>
        <w:autoSpaceDN w:val="0"/>
        <w:bidi w:val="0"/>
        <w:adjustRightInd w:val="0"/>
        <w:snapToGrid/>
        <w:spacing w:line="594" w:lineRule="exact"/>
        <w:ind w:firstLine="850" w:firstLineChars="200"/>
        <w:jc w:val="both"/>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val="0"/>
        <w:autoSpaceDN w:val="0"/>
        <w:bidi w:val="0"/>
        <w:adjustRightInd w:val="0"/>
        <w:snapToGrid/>
        <w:spacing w:line="594" w:lineRule="exact"/>
        <w:ind w:firstLine="850" w:firstLineChars="200"/>
        <w:jc w:val="both"/>
        <w:textAlignment w:val="auto"/>
        <w:rPr>
          <w:rFonts w:hint="default" w:ascii="Times New Roman" w:hAnsi="Times New Roman" w:eastAsia="方正黑体_GBK" w:cs="Times New Roman"/>
          <w:snapToGrid w:val="0"/>
          <w:color w:val="auto"/>
          <w:sz w:val="32"/>
          <w:szCs w:val="32"/>
          <w:lang w:eastAsia="zh-CN"/>
        </w:rPr>
      </w:pPr>
      <w:r>
        <w:rPr>
          <w:rFonts w:hint="default" w:ascii="Times New Roman" w:hAnsi="Times New Roman" w:eastAsia="方正仿宋_GBK" w:cs="Times New Roman"/>
          <w:snapToGrid w:val="0"/>
          <w:color w:val="auto"/>
          <w:sz w:val="32"/>
          <w:szCs w:val="32"/>
          <w:lang w:val="en-US" w:eastAsia="zh-CN" w:bidi="ar-SA"/>
        </w:rPr>
        <w:t>（此件</w:t>
      </w:r>
      <w:r>
        <w:rPr>
          <w:rFonts w:hint="eastAsia" w:ascii="Times New Roman" w:hAnsi="Times New Roman" w:eastAsia="方正仿宋_GBK" w:cs="Times New Roman"/>
          <w:snapToGrid w:val="0"/>
          <w:color w:val="auto"/>
          <w:sz w:val="32"/>
          <w:szCs w:val="32"/>
          <w:lang w:val="en-US" w:eastAsia="zh-CN" w:bidi="ar-SA"/>
        </w:rPr>
        <w:t>公开发布</w:t>
      </w:r>
      <w:r>
        <w:rPr>
          <w:rFonts w:hint="default" w:ascii="Times New Roman" w:hAnsi="Times New Roman" w:eastAsia="方正仿宋_GBK" w:cs="Times New Roman"/>
          <w:snapToGrid w:val="0"/>
          <w:color w:val="auto"/>
          <w:sz w:val="32"/>
          <w:szCs w:val="32"/>
          <w:lang w:val="en-US" w:eastAsia="zh-CN" w:bidi="ar-SA"/>
        </w:rPr>
        <w:t>）</w:t>
      </w:r>
    </w:p>
    <w:p>
      <w:pPr>
        <w:keepNext w:val="0"/>
        <w:keepLines w:val="0"/>
        <w:pageBreakBefore w:val="0"/>
        <w:widowControl w:val="0"/>
        <w:kinsoku/>
        <w:overflowPunct/>
        <w:bidi w:val="0"/>
        <w:snapToGrid/>
        <w:spacing w:line="594" w:lineRule="exact"/>
        <w:jc w:val="both"/>
        <w:textAlignment w:val="auto"/>
        <w:rPr>
          <w:rFonts w:hint="default" w:ascii="Times New Roman" w:hAnsi="Times New Roman" w:eastAsia="方正小标宋_GBK" w:cs="Times New Roman"/>
          <w:b w:val="0"/>
          <w:bCs w:val="0"/>
          <w:color w:val="000000"/>
          <w:sz w:val="44"/>
          <w:szCs w:val="44"/>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小标宋_GBK" w:cs="Times New Roman"/>
          <w:sz w:val="44"/>
          <w:szCs w:val="44"/>
          <w:lang w:val="en-US" w:eastAsia="zh-CN"/>
        </w:rPr>
        <w:t>西沱镇地质灾害应急预案</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sz w:val="32"/>
          <w:szCs w:val="32"/>
          <w:lang w:val="en-US" w:eastAsia="zh-CN"/>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639"/>
        <w:rPr>
          <w:rFonts w:asciiTheme="minorEastAsia" w:hAnsiTheme="minorEastAsia" w:eastAsiaTheme="minorEastAsia"/>
        </w:rPr>
      </w:pPr>
    </w:p>
    <w:p>
      <w:pPr>
        <w:pStyle w:val="14"/>
        <w:ind w:firstLine="0" w:firstLineChars="0"/>
        <w:rPr>
          <w:rFonts w:asciiTheme="minorEastAsia" w:hAnsiTheme="minorEastAsia" w:eastAsiaTheme="minorEastAsia"/>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西沱镇人民政府编制</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lang w:val="en-US" w:eastAsia="zh-CN"/>
        </w:rPr>
        <w:t>2024年2月</w:t>
      </w: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850" w:firstLineChars="200"/>
        <w:textAlignment w:val="auto"/>
        <w:rPr>
          <w:rFonts w:hint="default" w:ascii="Times New Roman" w:hAnsi="Times New Roman" w:eastAsia="方正仿宋_GBK" w:cs="Times New Roman"/>
          <w:sz w:val="32"/>
          <w:szCs w:val="32"/>
          <w:lang w:val="en-US" w:eastAsia="zh-CN"/>
        </w:rPr>
      </w:pPr>
    </w:p>
    <w:p>
      <w:pPr>
        <w:pStyle w:val="2"/>
        <w:rPr>
          <w:rFonts w:hint="default"/>
          <w:lang w:val="en-US" w:eastAsia="zh-CN"/>
        </w:rPr>
      </w:pPr>
    </w:p>
    <w:sdt>
      <w:sdtPr>
        <w:rPr>
          <w:rFonts w:hint="default" w:ascii="Times New Roman" w:hAnsi="Times New Roman" w:eastAsia="方正小标宋_GBK" w:cs="Times New Roman"/>
          <w:color w:val="auto"/>
          <w:sz w:val="44"/>
          <w:szCs w:val="44"/>
          <w:lang w:val="zh-CN"/>
        </w:rPr>
        <w:id w:val="1193578082"/>
        <w:docPartObj>
          <w:docPartGallery w:val="Table of Contents"/>
          <w:docPartUnique/>
        </w:docPartObj>
      </w:sdtPr>
      <w:sdtEndPr>
        <w:rPr>
          <w:rFonts w:hint="default" w:cs="Times New Roman" w:asciiTheme="minorEastAsia" w:hAnsiTheme="minorEastAsia" w:eastAsiaTheme="minorEastAsia"/>
          <w:b/>
          <w:bCs/>
          <w:color w:val="auto"/>
          <w:sz w:val="24"/>
          <w:szCs w:val="22"/>
          <w:lang w:val="zh-CN"/>
        </w:rPr>
      </w:sdtEndPr>
      <w:sdtContent>
        <w:p>
          <w:pPr>
            <w:pStyle w:val="33"/>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color w:val="auto"/>
              <w:sz w:val="44"/>
              <w:szCs w:val="44"/>
            </w:rPr>
            <w:t>目  录</w:t>
          </w:r>
        </w:p>
        <w:p>
          <w:pPr>
            <w:pStyle w:val="12"/>
            <w:tabs>
              <w:tab w:val="right" w:leader="dot" w:pos="8834"/>
            </w:tabs>
            <w:rPr>
              <w:rFonts w:asciiTheme="minorEastAsia" w:hAnsiTheme="minorEastAsia" w:eastAsiaTheme="minorEastAsia" w:cstheme="minorBidi"/>
              <w:snapToGrid/>
              <w:kern w:val="2"/>
              <w:sz w:val="21"/>
            </w:rPr>
          </w:pPr>
          <w:r>
            <w:rPr>
              <w:rFonts w:asciiTheme="minorEastAsia" w:hAnsiTheme="minorEastAsia" w:eastAsiaTheme="minorEastAsia"/>
            </w:rPr>
            <w:fldChar w:fldCharType="begin"/>
          </w:r>
          <w:r>
            <w:rPr>
              <w:rFonts w:asciiTheme="minorEastAsia" w:hAnsiTheme="minorEastAsia" w:eastAsiaTheme="minorEastAsia"/>
            </w:rPr>
            <w:instrText xml:space="preserve"> TOC \o "1-2" \h \z \u </w:instrText>
          </w:r>
          <w:r>
            <w:rPr>
              <w:rFonts w:asciiTheme="minorEastAsia" w:hAnsiTheme="minorEastAsia" w:eastAsiaTheme="minorEastAsia"/>
            </w:rPr>
            <w:fldChar w:fldCharType="separate"/>
          </w:r>
          <w:r>
            <w:fldChar w:fldCharType="begin"/>
          </w:r>
          <w:r>
            <w:instrText xml:space="preserve"> HYPERLINK \l "_Toc127192842" </w:instrText>
          </w:r>
          <w:r>
            <w:fldChar w:fldCharType="separate"/>
          </w:r>
          <w:r>
            <w:rPr>
              <w:rStyle w:val="20"/>
              <w:rFonts w:asciiTheme="minorEastAsia" w:hAnsiTheme="minorEastAsia" w:eastAsiaTheme="minorEastAsia"/>
            </w:rPr>
            <w:t>1总则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_Toc127192842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"_Toc127192843" </w:instrText>
          </w:r>
          <w:r>
            <w:fldChar w:fldCharType="separate"/>
          </w:r>
          <w:r>
            <w:rPr>
              <w:rStyle w:val="20"/>
              <w:rFonts w:asciiTheme="minorEastAsia" w:hAnsiTheme="minorEastAsia" w:eastAsiaTheme="minorEastAsia"/>
            </w:rPr>
            <w:t>1.1编制目的</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_Toc127192843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"_Toc127192844" </w:instrText>
          </w:r>
          <w:r>
            <w:fldChar w:fldCharType="separate"/>
          </w:r>
          <w:r>
            <w:rPr>
              <w:rStyle w:val="20"/>
              <w:rFonts w:asciiTheme="minorEastAsia" w:hAnsiTheme="minorEastAsia" w:eastAsiaTheme="minorEastAsia"/>
            </w:rPr>
            <w:t>1.2编制依据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_Toc127192844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"_Toc127192845" </w:instrText>
          </w:r>
          <w:r>
            <w:fldChar w:fldCharType="separate"/>
          </w:r>
          <w:r>
            <w:rPr>
              <w:rStyle w:val="20"/>
              <w:rFonts w:asciiTheme="minorEastAsia" w:hAnsiTheme="minorEastAsia" w:eastAsiaTheme="minorEastAsia"/>
            </w:rPr>
            <w:t>1.3工作原则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_Toc127192845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"_Toc127192846" </w:instrText>
          </w:r>
          <w:r>
            <w:fldChar w:fldCharType="separate"/>
          </w:r>
          <w:r>
            <w:rPr>
              <w:rStyle w:val="20"/>
              <w:rFonts w:asciiTheme="minorEastAsia" w:hAnsiTheme="minorEastAsia" w:eastAsiaTheme="minorEastAsia"/>
            </w:rPr>
            <w:t>1.4适用范围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_Toc127192846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"_Toc127192847" </w:instrText>
          </w:r>
          <w:r>
            <w:fldChar w:fldCharType="separate"/>
          </w:r>
          <w:r>
            <w:rPr>
              <w:rStyle w:val="20"/>
              <w:rFonts w:asciiTheme="minorEastAsia" w:hAnsiTheme="minorEastAsia" w:eastAsiaTheme="minorEastAsia"/>
            </w:rPr>
            <w:t>1.5灾害分级</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_Toc127192847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"_Toc127192848" </w:instrText>
          </w:r>
          <w:r>
            <w:fldChar w:fldCharType="separate"/>
          </w:r>
          <w:r>
            <w:rPr>
              <w:rStyle w:val="20"/>
              <w:rFonts w:asciiTheme="minorEastAsia" w:hAnsiTheme="minorEastAsia" w:eastAsiaTheme="minorEastAsia"/>
            </w:rPr>
            <w:t>1.6应急预案的启动与终止</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_Toc127192848 \h </w:instrText>
          </w:r>
          <w:r>
            <w:rPr>
              <w:rFonts w:asciiTheme="minorEastAsia" w:hAnsiTheme="minorEastAsia" w:eastAsiaTheme="minorEastAsia"/>
            </w:rPr>
            <w:fldChar w:fldCharType="separate"/>
          </w:r>
          <w:r>
            <w:rPr>
              <w:rFonts w:asciiTheme="minorEastAsia" w:hAnsiTheme="minorEastAsia" w:eastAsiaTheme="minorEastAsia"/>
            </w:rPr>
            <w:t>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"_Toc127192849" </w:instrText>
          </w:r>
          <w:r>
            <w:fldChar w:fldCharType="separate"/>
          </w:r>
          <w:r>
            <w:rPr>
              <w:rStyle w:val="20"/>
              <w:rFonts w:asciiTheme="minorEastAsia" w:hAnsiTheme="minorEastAsia" w:eastAsiaTheme="minorEastAsia"/>
            </w:rPr>
            <w:t>2应急组织体系</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_Toc127192849 \h </w:instrText>
          </w:r>
          <w:r>
            <w:rPr>
              <w:rFonts w:asciiTheme="minorEastAsia" w:hAnsiTheme="minorEastAsia" w:eastAsiaTheme="minorEastAsia"/>
            </w:rPr>
            <w:fldChar w:fldCharType="separate"/>
          </w:r>
          <w:r>
            <w:rPr>
              <w:rFonts w:asciiTheme="minorEastAsia" w:hAnsiTheme="minorEastAsia" w:eastAsiaTheme="minorEastAsia"/>
            </w:rPr>
            <w:t>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"_Toc127192850" </w:instrText>
          </w:r>
          <w:r>
            <w:fldChar w:fldCharType="separate"/>
          </w:r>
          <w:r>
            <w:rPr>
              <w:rStyle w:val="20"/>
              <w:rFonts w:asciiTheme="minorEastAsia" w:hAnsiTheme="minorEastAsia" w:eastAsiaTheme="minorEastAsia"/>
            </w:rPr>
            <w:t>2.1应急指挥机构</w:t>
          </w:r>
          <w:r>
            <w:rPr>
              <w:rFonts w:asciiTheme="minorEastAsia" w:hAnsiTheme="minorEastAsia" w:eastAsiaTheme="minorEastAsia"/>
            </w:rPr>
            <w:tab/>
          </w:r>
          <w:r>
            <w:rPr>
              <w:rFonts w:hint="eastAsia" w:asciiTheme="minorEastAsia" w:hAnsiTheme="minorEastAsia" w:eastAsiaTheme="minorEastAsia"/>
            </w:rPr>
            <w:t>4</w:t>
          </w:r>
          <w:r>
            <w:rPr>
              <w:rFonts w:hint="eastAsia"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"_Toc127192851" </w:instrText>
          </w:r>
          <w:r>
            <w:fldChar w:fldCharType="separate"/>
          </w:r>
          <w:r>
            <w:rPr>
              <w:rStyle w:val="20"/>
              <w:rFonts w:asciiTheme="minorEastAsia" w:hAnsiTheme="minorEastAsia" w:eastAsiaTheme="minorEastAsia"/>
            </w:rPr>
            <w:t>2.2应急指挥机构职责</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_Toc127192851 \h </w:instrText>
          </w:r>
          <w:r>
            <w:rPr>
              <w:rFonts w:asciiTheme="minorEastAsia" w:hAnsiTheme="minorEastAsia" w:eastAsiaTheme="minorEastAsia"/>
            </w:rPr>
            <w:fldChar w:fldCharType="separate"/>
          </w:r>
          <w:r>
            <w:rPr>
              <w:rFonts w:asciiTheme="minorEastAsia" w:hAnsiTheme="minorEastAsia" w:eastAsiaTheme="minorEastAsia"/>
            </w:rPr>
            <w:t>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834"/>
            </w:tabs>
            <w:ind w:firstLine="690" w:firstLineChars="200"/>
            <w:rPr>
              <w:rFonts w:asciiTheme="minorEastAsia" w:hAnsiTheme="minorEastAsia" w:eastAsiaTheme="minorEastAsia"/>
            </w:rPr>
          </w:pPr>
          <w:r>
            <w:fldChar w:fldCharType="begin"/>
          </w:r>
          <w:r>
            <w:instrText xml:space="preserve"> HYPERLINK \l "_Toc127192851" </w:instrText>
          </w:r>
          <w:r>
            <w:fldChar w:fldCharType="separate"/>
          </w:r>
          <w:r>
            <w:rPr>
              <w:rStyle w:val="20"/>
              <w:rFonts w:asciiTheme="minorEastAsia" w:hAnsiTheme="minorEastAsia" w:eastAsiaTheme="minorEastAsia"/>
            </w:rPr>
            <w:t>2.</w:t>
          </w:r>
          <w:r>
            <w:rPr>
              <w:rStyle w:val="20"/>
              <w:rFonts w:hint="eastAsia" w:asciiTheme="minorEastAsia" w:hAnsiTheme="minorEastAsia" w:eastAsiaTheme="minorEastAsia"/>
            </w:rPr>
            <w:t>3现场组织机构</w:t>
          </w:r>
          <w:r>
            <w:rPr>
              <w:rFonts w:asciiTheme="minorEastAsia" w:hAnsiTheme="minorEastAsia" w:eastAsiaTheme="minorEastAsia"/>
            </w:rPr>
            <w:tab/>
          </w:r>
          <w:r>
            <w:rPr>
              <w:rFonts w:hint="eastAsia" w:asciiTheme="minorEastAsia" w:hAnsiTheme="minorEastAsia" w:eastAsiaTheme="minorEastAsia"/>
            </w:rPr>
            <w:t>5</w:t>
          </w:r>
          <w:r>
            <w:rPr>
              <w:rFonts w:hint="eastAsia"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"_Toc127192852" </w:instrText>
          </w:r>
          <w:r>
            <w:fldChar w:fldCharType="separate"/>
          </w:r>
          <w:r>
            <w:rPr>
              <w:rStyle w:val="20"/>
              <w:rFonts w:asciiTheme="minorEastAsia" w:hAnsiTheme="minorEastAsia" w:eastAsiaTheme="minorEastAsia"/>
            </w:rPr>
            <w:t>3预防预警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_Toc127192852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"_Toc127192853" </w:instrText>
          </w:r>
          <w:r>
            <w:fldChar w:fldCharType="separate"/>
          </w:r>
          <w:r>
            <w:rPr>
              <w:rStyle w:val="20"/>
              <w:rFonts w:asciiTheme="minorEastAsia" w:hAnsiTheme="minorEastAsia" w:eastAsiaTheme="minorEastAsia"/>
            </w:rPr>
            <w:t>3.1预防</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_Toc127192853 \h </w:instrText>
          </w:r>
          <w:r>
            <w:rPr>
              <w:rFonts w:asciiTheme="minorEastAsia" w:hAnsiTheme="minorEastAsia" w:eastAsiaTheme="minorEastAsia"/>
            </w:rPr>
            <w:fldChar w:fldCharType="separate"/>
          </w:r>
          <w:r>
            <w:rPr>
              <w:rFonts w:asciiTheme="minorEastAsia" w:hAnsiTheme="minorEastAsia" w:eastAsiaTheme="minorEastAsia"/>
            </w:rPr>
            <w:t>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"_Toc127192854" </w:instrText>
          </w:r>
          <w:r>
            <w:fldChar w:fldCharType="separate"/>
          </w:r>
          <w:r>
            <w:rPr>
              <w:rStyle w:val="20"/>
              <w:rFonts w:asciiTheme="minorEastAsia" w:hAnsiTheme="minorEastAsia" w:eastAsiaTheme="minorEastAsia"/>
            </w:rPr>
            <w:t>3.2预警</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_Toc127192854 \h </w:instrText>
          </w:r>
          <w:r>
            <w:rPr>
              <w:rFonts w:asciiTheme="minorEastAsia" w:hAnsiTheme="minorEastAsia" w:eastAsiaTheme="minorEastAsia"/>
            </w:rPr>
            <w:fldChar w:fldCharType="separate"/>
          </w:r>
          <w:r>
            <w:rPr>
              <w:rFonts w:asciiTheme="minorEastAsia" w:hAnsiTheme="minorEastAsia" w:eastAsiaTheme="minorEastAsia"/>
            </w:rPr>
            <w:t>10</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"_Toc127192855" </w:instrText>
          </w:r>
          <w:r>
            <w:fldChar w:fldCharType="separate"/>
          </w:r>
          <w:r>
            <w:rPr>
              <w:rStyle w:val="20"/>
              <w:rFonts w:asciiTheme="minorEastAsia" w:hAnsiTheme="minorEastAsia" w:eastAsiaTheme="minorEastAsia"/>
            </w:rPr>
            <w:t>4应急响应</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_Toc127192855 \h </w:instrText>
          </w:r>
          <w:r>
            <w:rPr>
              <w:rFonts w:asciiTheme="minorEastAsia" w:hAnsiTheme="minorEastAsia" w:eastAsiaTheme="minorEastAsia"/>
            </w:rPr>
            <w:fldChar w:fldCharType="separate"/>
          </w:r>
          <w:r>
            <w:rPr>
              <w:rFonts w:asciiTheme="minorEastAsia" w:hAnsiTheme="minorEastAsia" w:eastAsiaTheme="minorEastAsia"/>
            </w:rPr>
            <w:t>12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"_Toc127192856" </w:instrText>
          </w:r>
          <w:r>
            <w:fldChar w:fldCharType="separate"/>
          </w:r>
          <w:r>
            <w:rPr>
              <w:rStyle w:val="20"/>
              <w:rFonts w:asciiTheme="minorEastAsia" w:hAnsiTheme="minorEastAsia" w:eastAsiaTheme="minorEastAsia"/>
            </w:rPr>
            <w:t>4.1灾情（险情）报告</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_Toc127192856 \h </w:instrText>
          </w:r>
          <w:r>
            <w:rPr>
              <w:rFonts w:asciiTheme="minorEastAsia" w:hAnsiTheme="minorEastAsia" w:eastAsiaTheme="minorEastAsia"/>
            </w:rPr>
            <w:fldChar w:fldCharType="separate"/>
          </w:r>
          <w:r>
            <w:rPr>
              <w:rFonts w:asciiTheme="minorEastAsia" w:hAnsiTheme="minorEastAsia" w:eastAsiaTheme="minorEastAsia"/>
            </w:rPr>
            <w:t>12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"_Toc127192857" </w:instrText>
          </w:r>
          <w:r>
            <w:fldChar w:fldCharType="separate"/>
          </w:r>
          <w:r>
            <w:rPr>
              <w:rStyle w:val="20"/>
              <w:rFonts w:asciiTheme="minorEastAsia" w:hAnsiTheme="minorEastAsia" w:eastAsiaTheme="minorEastAsia"/>
            </w:rPr>
            <w:t>4.2灾情（险情）应急响应</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_Toc127192857 \h </w:instrText>
          </w:r>
          <w:r>
            <w:rPr>
              <w:rFonts w:asciiTheme="minorEastAsia" w:hAnsiTheme="minorEastAsia" w:eastAsiaTheme="minorEastAsia"/>
            </w:rPr>
            <w:fldChar w:fldCharType="separate"/>
          </w:r>
          <w:r>
            <w:rPr>
              <w:rFonts w:asciiTheme="minorEastAsia" w:hAnsiTheme="minorEastAsia" w:eastAsiaTheme="minorEastAsia"/>
            </w:rPr>
            <w:t>14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"_Toc127192858" </w:instrText>
          </w:r>
          <w:r>
            <w:fldChar w:fldCharType="separate"/>
          </w:r>
          <w:r>
            <w:rPr>
              <w:rStyle w:val="20"/>
              <w:rFonts w:asciiTheme="minorEastAsia" w:hAnsiTheme="minorEastAsia" w:eastAsiaTheme="minorEastAsia"/>
            </w:rPr>
            <w:t>5 后期处置和新闻报道</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_Toc127192858 \h </w:instrText>
          </w:r>
          <w:r>
            <w:rPr>
              <w:rFonts w:asciiTheme="minorEastAsia" w:hAnsiTheme="minorEastAsia" w:eastAsiaTheme="minorEastAsia"/>
            </w:rPr>
            <w:fldChar w:fldCharType="separate"/>
          </w:r>
          <w:r>
            <w:rPr>
              <w:rFonts w:asciiTheme="minorEastAsia" w:hAnsiTheme="minorEastAsia" w:eastAsiaTheme="minorEastAsia"/>
            </w:rPr>
            <w:t>16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"_Toc127192859" </w:instrText>
          </w:r>
          <w:r>
            <w:fldChar w:fldCharType="separate"/>
          </w:r>
          <w:r>
            <w:rPr>
              <w:rStyle w:val="20"/>
              <w:rFonts w:asciiTheme="minorEastAsia" w:hAnsiTheme="minorEastAsia" w:eastAsiaTheme="minorEastAsia"/>
            </w:rPr>
            <w:t>5.1善后处置</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_Toc127192859 \h </w:instrText>
          </w:r>
          <w:r>
            <w:rPr>
              <w:rFonts w:asciiTheme="minorEastAsia" w:hAnsiTheme="minorEastAsia" w:eastAsiaTheme="minorEastAsia"/>
            </w:rPr>
            <w:fldChar w:fldCharType="separate"/>
          </w:r>
          <w:r>
            <w:rPr>
              <w:rFonts w:asciiTheme="minorEastAsia" w:hAnsiTheme="minorEastAsia" w:eastAsiaTheme="minorEastAsia"/>
            </w:rPr>
            <w:t>16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"_Toc127192860" </w:instrText>
          </w:r>
          <w:r>
            <w:fldChar w:fldCharType="separate"/>
          </w:r>
          <w:r>
            <w:rPr>
              <w:rStyle w:val="20"/>
              <w:rFonts w:asciiTheme="minorEastAsia" w:hAnsiTheme="minorEastAsia" w:eastAsiaTheme="minorEastAsia"/>
            </w:rPr>
            <w:t>5.2社会救助</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_Toc127192860 \h </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"_Toc127192861" </w:instrText>
          </w:r>
          <w:r>
            <w:fldChar w:fldCharType="separate"/>
          </w:r>
          <w:r>
            <w:rPr>
              <w:rStyle w:val="20"/>
              <w:rFonts w:asciiTheme="minorEastAsia" w:hAnsiTheme="minorEastAsia" w:eastAsiaTheme="minorEastAsia"/>
            </w:rPr>
            <w:t>5.3 保险理赔</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_Toc127192861 \h </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"_Toc127192862" </w:instrText>
          </w:r>
          <w:r>
            <w:fldChar w:fldCharType="separate"/>
          </w:r>
          <w:r>
            <w:rPr>
              <w:rStyle w:val="20"/>
              <w:rFonts w:asciiTheme="minorEastAsia" w:hAnsiTheme="minorEastAsia" w:eastAsiaTheme="minorEastAsia"/>
            </w:rPr>
            <w:t>5.4调查评估</w:t>
          </w:r>
          <w:r>
            <w:rPr>
              <w:rFonts w:asciiTheme="minorEastAsia" w:hAnsiTheme="minorEastAsia" w:eastAsiaTheme="minorEastAsia"/>
            </w:rPr>
            <w:tab/>
          </w:r>
          <w:r>
            <w:rPr>
              <w:rFonts w:hint="eastAsia" w:asciiTheme="minorEastAsia" w:hAnsiTheme="minorEastAsia" w:eastAsiaTheme="minorEastAsia"/>
            </w:rPr>
            <w:t>1</w:t>
          </w:r>
          <w:r>
            <w:rPr>
              <w:rFonts w:hint="eastAsia" w:asciiTheme="minorEastAsia" w:hAnsiTheme="minorEastAsia" w:eastAsiaTheme="minorEastAsia"/>
            </w:rPr>
            <w:fldChar w:fldCharType="end"/>
          </w:r>
          <w:r>
            <w:rPr>
              <w:rFonts w:hint="eastAsia" w:asciiTheme="minorEastAsia" w:hAnsiTheme="minorEastAsia" w:eastAsiaTheme="minorEastAsia"/>
            </w:rPr>
            <w:t>8</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"_Toc127192863" </w:instrText>
          </w:r>
          <w:r>
            <w:fldChar w:fldCharType="separate"/>
          </w:r>
          <w:r>
            <w:rPr>
              <w:rStyle w:val="20"/>
              <w:rFonts w:asciiTheme="minorEastAsia" w:hAnsiTheme="minorEastAsia" w:eastAsiaTheme="minorEastAsia"/>
            </w:rPr>
            <w:t>5.5新闻发布</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_Toc127192863 \h </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"_Toc127192864" </w:instrText>
          </w:r>
          <w:r>
            <w:fldChar w:fldCharType="separate"/>
          </w:r>
          <w:r>
            <w:rPr>
              <w:rStyle w:val="20"/>
              <w:rFonts w:asciiTheme="minorEastAsia" w:hAnsiTheme="minorEastAsia" w:eastAsiaTheme="minorEastAsia"/>
            </w:rPr>
            <w:t>5.6责任追究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_Toc127192864 \h </w:instrText>
          </w:r>
          <w:r>
            <w:rPr>
              <w:rFonts w:asciiTheme="minorEastAsia" w:hAnsiTheme="minorEastAsia" w:eastAsiaTheme="minorEastAsia"/>
            </w:rPr>
            <w:fldChar w:fldCharType="separate"/>
          </w:r>
          <w:r>
            <w:rPr>
              <w:rFonts w:asciiTheme="minorEastAsia" w:hAnsiTheme="minorEastAsia" w:eastAsiaTheme="minorEastAsia"/>
            </w:rPr>
            <w:t>17</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"_Toc127192865" </w:instrText>
          </w:r>
          <w:r>
            <w:fldChar w:fldCharType="separate"/>
          </w:r>
          <w:r>
            <w:rPr>
              <w:rStyle w:val="20"/>
              <w:rFonts w:asciiTheme="minorEastAsia" w:hAnsiTheme="minorEastAsia" w:eastAsiaTheme="minorEastAsia"/>
            </w:rPr>
            <w:t>6 应急保障</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_Toc127192865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"_Toc127192866" </w:instrText>
          </w:r>
          <w:r>
            <w:fldChar w:fldCharType="separate"/>
          </w:r>
          <w:r>
            <w:rPr>
              <w:rStyle w:val="20"/>
              <w:rFonts w:asciiTheme="minorEastAsia" w:hAnsiTheme="minorEastAsia" w:eastAsiaTheme="minorEastAsia"/>
            </w:rPr>
            <w:t>6.1信息与通信保障</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_Toc127192866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"_Toc127192867" </w:instrText>
          </w:r>
          <w:r>
            <w:fldChar w:fldCharType="separate"/>
          </w:r>
          <w:r>
            <w:rPr>
              <w:rStyle w:val="20"/>
              <w:rFonts w:asciiTheme="minorEastAsia" w:hAnsiTheme="minorEastAsia" w:eastAsiaTheme="minorEastAsia"/>
            </w:rPr>
            <w:t>6.2应急救援队伍保障</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_Toc127192867 \h </w:instrText>
          </w:r>
          <w:r>
            <w:rPr>
              <w:rFonts w:asciiTheme="minorEastAsia" w:hAnsiTheme="minorEastAsia" w:eastAsiaTheme="minorEastAsia"/>
            </w:rPr>
            <w:fldChar w:fldCharType="separate"/>
          </w:r>
          <w:r>
            <w:rPr>
              <w:rFonts w:asciiTheme="minorEastAsia" w:hAnsiTheme="minorEastAsia" w:eastAsiaTheme="minorEastAsia"/>
            </w:rPr>
            <w:t>18</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"_Toc127192868" </w:instrText>
          </w:r>
          <w:r>
            <w:fldChar w:fldCharType="separate"/>
          </w:r>
          <w:r>
            <w:rPr>
              <w:rStyle w:val="20"/>
              <w:rFonts w:asciiTheme="minorEastAsia" w:hAnsiTheme="minorEastAsia" w:eastAsiaTheme="minorEastAsia"/>
            </w:rPr>
            <w:t>6.3应急救援装备</w:t>
          </w:r>
          <w:r>
            <w:rPr>
              <w:rFonts w:asciiTheme="minorEastAsia" w:hAnsiTheme="minorEastAsia" w:eastAsiaTheme="minorEastAsia"/>
            </w:rPr>
            <w:tab/>
          </w:r>
          <w:r>
            <w:rPr>
              <w:rFonts w:hint="eastAsia" w:asciiTheme="minorEastAsia" w:hAnsiTheme="minorEastAsia" w:eastAsiaTheme="minorEastAsia"/>
            </w:rPr>
            <w:t>1</w:t>
          </w:r>
          <w:r>
            <w:rPr>
              <w:rFonts w:hint="eastAsia" w:asciiTheme="minorEastAsia" w:hAnsiTheme="minorEastAsia" w:eastAsiaTheme="minorEastAsia"/>
            </w:rPr>
            <w:fldChar w:fldCharType="end"/>
          </w:r>
          <w:r>
            <w:rPr>
              <w:rFonts w:hint="eastAsia" w:asciiTheme="minorEastAsia" w:hAnsiTheme="minorEastAsia" w:eastAsiaTheme="minorEastAsia"/>
            </w:rPr>
            <w:t>9</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"_Toc127192869" </w:instrText>
          </w:r>
          <w:r>
            <w:fldChar w:fldCharType="separate"/>
          </w:r>
          <w:r>
            <w:rPr>
              <w:rStyle w:val="20"/>
              <w:rFonts w:asciiTheme="minorEastAsia" w:hAnsiTheme="minorEastAsia" w:eastAsiaTheme="minorEastAsia"/>
            </w:rPr>
            <w:t>6.4资金和物资保障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"_Toc127192870" </w:instrText>
          </w:r>
          <w:r>
            <w:fldChar w:fldCharType="separate"/>
          </w:r>
          <w:r>
            <w:rPr>
              <w:rStyle w:val="20"/>
              <w:rFonts w:asciiTheme="minorEastAsia" w:hAnsiTheme="minorEastAsia" w:eastAsiaTheme="minorEastAsia"/>
            </w:rPr>
            <w:t>6.5交通运输保障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"_Toc127192871" </w:instrText>
          </w:r>
          <w:r>
            <w:fldChar w:fldCharType="separate"/>
          </w:r>
          <w:r>
            <w:rPr>
              <w:rStyle w:val="20"/>
              <w:rFonts w:asciiTheme="minorEastAsia" w:hAnsiTheme="minorEastAsia" w:eastAsiaTheme="minorEastAsia"/>
            </w:rPr>
            <w:t>6.6医疗卫生保障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"_Toc127192872" </w:instrText>
          </w:r>
          <w:r>
            <w:fldChar w:fldCharType="separate"/>
          </w:r>
          <w:r>
            <w:rPr>
              <w:rStyle w:val="20"/>
              <w:rFonts w:asciiTheme="minorEastAsia" w:hAnsiTheme="minorEastAsia" w:eastAsiaTheme="minorEastAsia"/>
            </w:rPr>
            <w:t>6.7供电保障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"_Toc127192873" </w:instrText>
          </w:r>
          <w:r>
            <w:fldChar w:fldCharType="separate"/>
          </w:r>
          <w:r>
            <w:rPr>
              <w:rStyle w:val="20"/>
              <w:rFonts w:asciiTheme="minorEastAsia" w:hAnsiTheme="minorEastAsia" w:eastAsiaTheme="minorEastAsia"/>
            </w:rPr>
            <w:t>6.8供水保障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"_Toc127192874" </w:instrText>
          </w:r>
          <w:r>
            <w:fldChar w:fldCharType="separate"/>
          </w:r>
          <w:r>
            <w:rPr>
              <w:rStyle w:val="20"/>
              <w:rFonts w:asciiTheme="minorEastAsia" w:hAnsiTheme="minorEastAsia" w:eastAsiaTheme="minorEastAsia"/>
            </w:rPr>
            <w:t>6.9 供气保障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"_Toc127192875" </w:instrText>
          </w:r>
          <w:r>
            <w:fldChar w:fldCharType="separate"/>
          </w:r>
          <w:r>
            <w:rPr>
              <w:rStyle w:val="20"/>
              <w:rFonts w:asciiTheme="minorEastAsia" w:hAnsiTheme="minorEastAsia" w:eastAsiaTheme="minorEastAsia"/>
            </w:rPr>
            <w:t>6.10治安保障</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0</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"_Toc127192876" </w:instrText>
          </w:r>
          <w:r>
            <w:fldChar w:fldCharType="separate"/>
          </w:r>
          <w:r>
            <w:rPr>
              <w:rStyle w:val="20"/>
              <w:rFonts w:asciiTheme="minorEastAsia" w:hAnsiTheme="minorEastAsia" w:eastAsiaTheme="minorEastAsia"/>
            </w:rPr>
            <w:t>6.11制度保障</w:t>
          </w:r>
          <w:r>
            <w:rPr>
              <w:rFonts w:asciiTheme="minorEastAsia" w:hAnsiTheme="minorEastAsia" w:eastAsiaTheme="minorEastAsia"/>
            </w:rPr>
            <w:tab/>
          </w:r>
          <w:r>
            <w:rPr>
              <w:rFonts w:hint="eastAsia" w:asciiTheme="minorEastAsia" w:hAnsiTheme="minorEastAsia" w:eastAsiaTheme="minorEastAsia"/>
            </w:rPr>
            <w:t>21</w:t>
          </w:r>
          <w:r>
            <w:rPr>
              <w:rFonts w:hint="eastAsia"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"_Toc127192877" </w:instrText>
          </w:r>
          <w:r>
            <w:fldChar w:fldCharType="separate"/>
          </w:r>
          <w:r>
            <w:rPr>
              <w:rStyle w:val="20"/>
              <w:rFonts w:asciiTheme="minorEastAsia" w:hAnsiTheme="minorEastAsia" w:eastAsiaTheme="minorEastAsia"/>
            </w:rPr>
            <w:t>7宣传培训和演练</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1</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"_Toc127192878" </w:instrText>
          </w:r>
          <w:r>
            <w:fldChar w:fldCharType="separate"/>
          </w:r>
          <w:r>
            <w:rPr>
              <w:rStyle w:val="20"/>
              <w:rFonts w:asciiTheme="minorEastAsia" w:hAnsiTheme="minorEastAsia" w:eastAsiaTheme="minorEastAsia"/>
            </w:rPr>
            <w:t>7.1宣传</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1</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"_Toc127192879" </w:instrText>
          </w:r>
          <w:r>
            <w:fldChar w:fldCharType="separate"/>
          </w:r>
          <w:r>
            <w:rPr>
              <w:rStyle w:val="20"/>
              <w:rFonts w:asciiTheme="minorEastAsia" w:hAnsiTheme="minorEastAsia" w:eastAsiaTheme="minorEastAsia"/>
            </w:rPr>
            <w:t>7.2预案培训</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1</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"_Toc127192880" </w:instrText>
          </w:r>
          <w:r>
            <w:fldChar w:fldCharType="separate"/>
          </w:r>
          <w:r>
            <w:rPr>
              <w:rStyle w:val="20"/>
              <w:rFonts w:asciiTheme="minorEastAsia" w:hAnsiTheme="minorEastAsia" w:eastAsiaTheme="minorEastAsia"/>
            </w:rPr>
            <w:t>7.3预案演练</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1</w:t>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"_Toc127192881" </w:instrText>
          </w:r>
          <w:r>
            <w:fldChar w:fldCharType="separate"/>
          </w:r>
          <w:r>
            <w:rPr>
              <w:rStyle w:val="20"/>
              <w:rFonts w:asciiTheme="minorEastAsia" w:hAnsiTheme="minorEastAsia" w:eastAsiaTheme="minorEastAsia"/>
            </w:rPr>
            <w:t>7.4监督检查</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r>
            <w:rPr>
              <w:rFonts w:hint="eastAsia" w:asciiTheme="minorEastAsia" w:hAnsiTheme="minorEastAsia" w:eastAsiaTheme="minorEastAsia"/>
            </w:rPr>
            <w:t>2</w:t>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"_Toc127192882" </w:instrText>
          </w:r>
          <w:r>
            <w:fldChar w:fldCharType="separate"/>
          </w:r>
          <w:r>
            <w:rPr>
              <w:rStyle w:val="20"/>
              <w:rFonts w:asciiTheme="minorEastAsia" w:hAnsiTheme="minorEastAsia" w:eastAsiaTheme="minorEastAsia"/>
            </w:rPr>
            <w:t>8附则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_Toc127192882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"_Toc127192883" </w:instrText>
          </w:r>
          <w:r>
            <w:fldChar w:fldCharType="separate"/>
          </w:r>
          <w:r>
            <w:rPr>
              <w:rStyle w:val="20"/>
              <w:rFonts w:asciiTheme="minorEastAsia" w:hAnsiTheme="minorEastAsia" w:eastAsiaTheme="minorEastAsia"/>
            </w:rPr>
            <w:t>8.1名词解释</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_Toc127192883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"_Toc127192884" </w:instrText>
          </w:r>
          <w:r>
            <w:fldChar w:fldCharType="separate"/>
          </w:r>
          <w:r>
            <w:rPr>
              <w:rStyle w:val="20"/>
              <w:rFonts w:asciiTheme="minorEastAsia" w:hAnsiTheme="minorEastAsia" w:eastAsiaTheme="minorEastAsia"/>
            </w:rPr>
            <w:t>8.2预案解释</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_Toc127192884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"_Toc127192885" </w:instrText>
          </w:r>
          <w:r>
            <w:fldChar w:fldCharType="separate"/>
          </w:r>
          <w:r>
            <w:rPr>
              <w:rStyle w:val="20"/>
              <w:rFonts w:asciiTheme="minorEastAsia" w:hAnsiTheme="minorEastAsia" w:eastAsiaTheme="minorEastAsia"/>
            </w:rPr>
            <w:t>8.3预案颁布实施</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_Toc127192885 \h </w:instrText>
          </w:r>
          <w:r>
            <w:rPr>
              <w:rFonts w:asciiTheme="minorEastAsia" w:hAnsiTheme="minorEastAsia" w:eastAsiaTheme="minorEastAsia"/>
            </w:rPr>
            <w:fldChar w:fldCharType="separate"/>
          </w:r>
          <w:r>
            <w:rPr>
              <w:rFonts w:asciiTheme="minorEastAsia" w:hAnsiTheme="minorEastAsia" w:eastAsiaTheme="minorEastAsia"/>
            </w:rPr>
            <w:t>21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"_Toc127192886" </w:instrText>
          </w:r>
          <w:r>
            <w:fldChar w:fldCharType="separate"/>
          </w:r>
          <w:r>
            <w:rPr>
              <w:rStyle w:val="20"/>
              <w:rFonts w:asciiTheme="minorEastAsia" w:hAnsiTheme="minorEastAsia" w:eastAsiaTheme="minorEastAsia"/>
            </w:rPr>
            <w:t>8.4预案管理</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_Toc127192886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"_Toc127192887" </w:instrText>
          </w:r>
          <w:r>
            <w:fldChar w:fldCharType="separate"/>
          </w:r>
          <w:r>
            <w:rPr>
              <w:rStyle w:val="20"/>
              <w:rFonts w:asciiTheme="minorEastAsia" w:hAnsiTheme="minorEastAsia" w:eastAsiaTheme="minorEastAsia"/>
            </w:rPr>
            <w:t>8.5预案修订</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_Toc127192887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"_Toc127192888" </w:instrText>
          </w:r>
          <w:r>
            <w:fldChar w:fldCharType="separate"/>
          </w:r>
          <w:r>
            <w:rPr>
              <w:rStyle w:val="20"/>
              <w:rFonts w:asciiTheme="minorEastAsia" w:hAnsiTheme="minorEastAsia" w:eastAsiaTheme="minorEastAsia"/>
            </w:rPr>
            <w:t>8.6奖励</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_Toc127192888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2"/>
            <w:tabs>
              <w:tab w:val="right" w:leader="dot" w:pos="8834"/>
            </w:tabs>
            <w:rPr>
              <w:rFonts w:asciiTheme="minorEastAsia" w:hAnsiTheme="minorEastAsia" w:eastAsiaTheme="minorEastAsia" w:cstheme="minorBidi"/>
              <w:snapToGrid/>
              <w:kern w:val="2"/>
              <w:sz w:val="21"/>
            </w:rPr>
          </w:pPr>
          <w:r>
            <w:fldChar w:fldCharType="begin"/>
          </w:r>
          <w:r>
            <w:instrText xml:space="preserve"> HYPERLINK \l "_Toc127192889" </w:instrText>
          </w:r>
          <w:r>
            <w:fldChar w:fldCharType="separate"/>
          </w:r>
          <w:r>
            <w:rPr>
              <w:rStyle w:val="20"/>
              <w:rFonts w:asciiTheme="minorEastAsia" w:hAnsiTheme="minorEastAsia" w:eastAsiaTheme="minorEastAsia"/>
            </w:rPr>
            <w:t>9附录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_Toc127192889 \h </w:instrText>
          </w:r>
          <w:r>
            <w:rPr>
              <w:rFonts w:asciiTheme="minorEastAsia" w:hAnsiTheme="minorEastAsia" w:eastAsiaTheme="minorEastAsia"/>
            </w:rPr>
            <w:fldChar w:fldCharType="separate"/>
          </w:r>
          <w:r>
            <w:rPr>
              <w:rFonts w:asciiTheme="minorEastAsia" w:hAnsiTheme="minorEastAsia" w:eastAsiaTheme="minorEastAsia"/>
            </w:rPr>
            <w:t>22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"_Toc127192890" </w:instrText>
          </w:r>
          <w:r>
            <w:fldChar w:fldCharType="separate"/>
          </w:r>
          <w:r>
            <w:rPr>
              <w:rStyle w:val="20"/>
              <w:rFonts w:asciiTheme="minorEastAsia" w:hAnsiTheme="minorEastAsia" w:eastAsiaTheme="minorEastAsia"/>
            </w:rPr>
            <w:t>9.1县突发地质灾害事件处置流程图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_Toc127192890 \h </w:instrText>
          </w:r>
          <w:r>
            <w:rPr>
              <w:rFonts w:asciiTheme="minorEastAsia" w:hAnsiTheme="minorEastAsia" w:eastAsiaTheme="minorEastAsia"/>
            </w:rPr>
            <w:fldChar w:fldCharType="separate"/>
          </w:r>
          <w:r>
            <w:rPr>
              <w:rFonts w:asciiTheme="minorEastAsia" w:hAnsiTheme="minorEastAsia" w:eastAsiaTheme="minorEastAsia"/>
            </w:rPr>
            <w:t>23</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"_Toc127192891" </w:instrText>
          </w:r>
          <w:r>
            <w:fldChar w:fldCharType="separate"/>
          </w:r>
          <w:r>
            <w:rPr>
              <w:rStyle w:val="20"/>
              <w:rFonts w:asciiTheme="minorEastAsia" w:hAnsiTheme="minorEastAsia" w:eastAsiaTheme="minorEastAsia"/>
            </w:rPr>
            <w:t>9.2西沱镇地质灾害防治救援指挥部组织体系框架图</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_Toc127192891 \h </w:instrText>
          </w:r>
          <w:r>
            <w:rPr>
              <w:rFonts w:asciiTheme="minorEastAsia" w:hAnsiTheme="minorEastAsia" w:eastAsiaTheme="minorEastAsia"/>
            </w:rPr>
            <w:fldChar w:fldCharType="separate"/>
          </w:r>
          <w:r>
            <w:rPr>
              <w:rFonts w:asciiTheme="minorEastAsia" w:hAnsiTheme="minorEastAsia" w:eastAsiaTheme="minorEastAsia"/>
            </w:rPr>
            <w:t>24</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"_Toc127192892" </w:instrText>
          </w:r>
          <w:r>
            <w:fldChar w:fldCharType="separate"/>
          </w:r>
          <w:r>
            <w:rPr>
              <w:rStyle w:val="20"/>
              <w:rFonts w:asciiTheme="minorEastAsia" w:hAnsiTheme="minorEastAsia" w:eastAsiaTheme="minorEastAsia"/>
            </w:rPr>
            <w:t>9.3地质灾害气象风险预警（地质灾害气象预报）分级表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_Toc127192892 \h </w:instrText>
          </w:r>
          <w:r>
            <w:rPr>
              <w:rFonts w:asciiTheme="minorEastAsia" w:hAnsiTheme="minorEastAsia" w:eastAsiaTheme="minorEastAsia"/>
            </w:rPr>
            <w:fldChar w:fldCharType="separate"/>
          </w:r>
          <w:r>
            <w:rPr>
              <w:rFonts w:asciiTheme="minorEastAsia" w:hAnsiTheme="minorEastAsia" w:eastAsiaTheme="minorEastAsia"/>
            </w:rPr>
            <w:t>25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"_Toc127192893" </w:instrText>
          </w:r>
          <w:r>
            <w:fldChar w:fldCharType="separate"/>
          </w:r>
          <w:r>
            <w:rPr>
              <w:rStyle w:val="20"/>
              <w:rFonts w:asciiTheme="minorEastAsia" w:hAnsiTheme="minorEastAsia" w:eastAsiaTheme="minorEastAsia"/>
            </w:rPr>
            <w:t>9.4地质灾害监测预警分级表</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_Toc127192893 \h </w:instrText>
          </w:r>
          <w:r>
            <w:rPr>
              <w:rFonts w:asciiTheme="minorEastAsia" w:hAnsiTheme="minorEastAsia" w:eastAsiaTheme="minorEastAsia"/>
            </w:rPr>
            <w:fldChar w:fldCharType="separate"/>
          </w:r>
          <w:r>
            <w:rPr>
              <w:rFonts w:asciiTheme="minorEastAsia" w:hAnsiTheme="minorEastAsia" w:eastAsiaTheme="minorEastAsia"/>
            </w:rPr>
            <w:t>25</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"_Toc127192894" </w:instrText>
          </w:r>
          <w:r>
            <w:fldChar w:fldCharType="separate"/>
          </w:r>
          <w:r>
            <w:rPr>
              <w:rStyle w:val="20"/>
              <w:rFonts w:asciiTheme="minorEastAsia" w:hAnsiTheme="minorEastAsia" w:eastAsiaTheme="minorEastAsia"/>
            </w:rPr>
            <w:t>9.5紧急报告（报警）通讯录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_Toc127192894 \h </w:instrText>
          </w:r>
          <w:r>
            <w:rPr>
              <w:rFonts w:asciiTheme="minorEastAsia" w:hAnsiTheme="minorEastAsia" w:eastAsiaTheme="minorEastAsia"/>
            </w:rPr>
            <w:fldChar w:fldCharType="separate"/>
          </w:r>
          <w:r>
            <w:rPr>
              <w:rFonts w:asciiTheme="minorEastAsia" w:hAnsiTheme="minorEastAsia" w:eastAsiaTheme="minorEastAsia"/>
            </w:rPr>
            <w:t>26</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13"/>
            <w:tabs>
              <w:tab w:val="right" w:leader="dot" w:pos="8834"/>
            </w:tabs>
            <w:ind w:left="692"/>
            <w:rPr>
              <w:rFonts w:asciiTheme="minorEastAsia" w:hAnsiTheme="minorEastAsia" w:eastAsiaTheme="minorEastAsia" w:cstheme="minorBidi"/>
              <w:snapToGrid/>
              <w:kern w:val="2"/>
              <w:sz w:val="21"/>
            </w:rPr>
          </w:pPr>
          <w:r>
            <w:fldChar w:fldCharType="begin"/>
          </w:r>
          <w:r>
            <w:instrText xml:space="preserve"> HYPERLINK \l "_Toc127192895" </w:instrText>
          </w:r>
          <w:r>
            <w:fldChar w:fldCharType="separate"/>
          </w:r>
          <w:r>
            <w:rPr>
              <w:rStyle w:val="20"/>
              <w:rFonts w:asciiTheme="minorEastAsia" w:hAnsiTheme="minorEastAsia" w:eastAsiaTheme="minorEastAsia"/>
            </w:rPr>
            <w:t>9.6西沱镇地质灾害应急救援队伍通讯录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_Toc127192895 \h </w:instrText>
          </w:r>
          <w:r>
            <w:rPr>
              <w:rFonts w:asciiTheme="minorEastAsia" w:hAnsiTheme="minorEastAsia" w:eastAsiaTheme="minorEastAsia"/>
            </w:rPr>
            <w:fldChar w:fldCharType="separate"/>
          </w:r>
          <w:r>
            <w:rPr>
              <w:rFonts w:asciiTheme="minorEastAsia" w:hAnsiTheme="minorEastAsia" w:eastAsiaTheme="minorEastAsia"/>
            </w:rPr>
            <w:t>26</w:t>
          </w:r>
          <w:r>
            <w:rPr>
              <w:rFonts w:asciiTheme="minorEastAsia" w:hAnsiTheme="minorEastAsia" w:eastAsiaTheme="minorEastAsia"/>
            </w:rPr>
            <w:fldChar w:fldCharType="end"/>
          </w:r>
          <w:r>
            <w:rPr>
              <w:rFonts w:asciiTheme="minorEastAsia" w:hAnsiTheme="minorEastAsia" w:eastAsiaTheme="minorEastAsia"/>
            </w:rPr>
            <w:fldChar w:fldCharType="end"/>
          </w:r>
        </w:p>
        <w:p>
          <w:pPr>
            <w:rPr>
              <w:rFonts w:asciiTheme="minorEastAsia" w:hAnsiTheme="minorEastAsia" w:eastAsiaTheme="minorEastAsia"/>
            </w:rPr>
          </w:pPr>
          <w:r>
            <w:rPr>
              <w:rFonts w:asciiTheme="minorEastAsia" w:hAnsiTheme="minorEastAsia" w:eastAsiaTheme="minorEastAsia"/>
            </w:rPr>
            <w:fldChar w:fldCharType="end"/>
          </w:r>
        </w:p>
      </w:sdtContent>
    </w:sdt>
    <w:p>
      <w:pPr>
        <w:pStyle w:val="12"/>
        <w:tabs>
          <w:tab w:val="right" w:leader="dot" w:pos="8306"/>
        </w:tabs>
        <w:spacing w:line="560" w:lineRule="exact"/>
        <w:ind w:firstLine="345" w:firstLineChars="100"/>
        <w:rPr>
          <w:rFonts w:asciiTheme="minorEastAsia" w:hAnsiTheme="minorEastAsia" w:eastAsiaTheme="minorEastAsia"/>
        </w:rPr>
        <w:sectPr>
          <w:footerReference r:id="rId3" w:type="default"/>
          <w:pgSz w:w="11906" w:h="16838"/>
          <w:pgMar w:top="1984" w:right="1446" w:bottom="1644" w:left="1446" w:header="851" w:footer="1474" w:gutter="0"/>
          <w:pgNumType w:start="1"/>
          <w:cols w:space="720" w:num="1"/>
          <w:docGrid w:type="linesAndChars" w:linePitch="579" w:charSpace="21679"/>
        </w:sectPr>
      </w:pPr>
    </w:p>
    <w:p>
      <w:pPr>
        <w:pStyle w:val="3"/>
        <w:pageBreakBefore w:val="0"/>
        <w:widowControl w:val="0"/>
        <w:kinsoku/>
        <w:wordWrap/>
        <w:overflowPunct/>
        <w:topLinePunct w:val="0"/>
        <w:autoSpaceDE/>
        <w:autoSpaceDN/>
        <w:bidi w:val="0"/>
        <w:adjustRightInd/>
        <w:snapToGrid w:val="0"/>
        <w:spacing w:line="594" w:lineRule="exact"/>
        <w:ind w:firstLine="850" w:firstLineChars="200"/>
        <w:textAlignment w:val="auto"/>
        <w:rPr>
          <w:rFonts w:asciiTheme="minorEastAsia" w:hAnsiTheme="minorEastAsia" w:eastAsiaTheme="minorEastAsia"/>
        </w:rPr>
      </w:pPr>
      <w:bookmarkStart w:id="0" w:name="_Toc127192842"/>
      <w:r>
        <w:rPr>
          <w:rFonts w:hint="default" w:ascii="Times New Roman" w:hAnsi="Times New Roman" w:eastAsia="方正黑体_GBK" w:cs="Times New Roman"/>
        </w:rPr>
        <w:t>1总则</w:t>
      </w:r>
      <w:bookmarkEnd w:id="0"/>
    </w:p>
    <w:p>
      <w:pPr>
        <w:pStyle w:val="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bookmarkStart w:id="1" w:name="_Toc127192843"/>
      <w:r>
        <w:rPr>
          <w:rFonts w:hint="default" w:ascii="Times New Roman" w:hAnsi="Times New Roman" w:eastAsia="方正楷体_GBK" w:cs="Times New Roman"/>
        </w:rPr>
        <w:t>1.1编制目的</w:t>
      </w:r>
      <w:bookmarkEnd w:id="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以习近平新时代中国特色社会主义思想为指导，深入贯彻落实习近平总书记关于防灾减灾救灾重要论述，科学规范、协调有序、快速高效开展突发地质灾害应对工作，避免或减轻地质灾害造成的损失，保障人民群众生命财产安全，维护社会和谐稳定。</w:t>
      </w:r>
    </w:p>
    <w:p>
      <w:pPr>
        <w:pStyle w:val="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bookmarkStart w:id="2" w:name="_Toc127192844"/>
      <w:r>
        <w:rPr>
          <w:rFonts w:hint="default" w:ascii="Times New Roman" w:hAnsi="Times New Roman" w:eastAsia="方正楷体_GBK" w:cs="Times New Roman"/>
        </w:rPr>
        <w:t>1.2编制依据</w:t>
      </w:r>
      <w:bookmarkEnd w:id="2"/>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依据《中华人民共和国突发事件应对法》《地质灾害防治条例》《国务院关于加强地质灾害防治工作的决定》《国家突发地质灾害应急预案》《重庆市地质灾害防治条例》《重庆市突发事件应对条例》《重庆市突发公共事件总体应急预案》《重庆市突发地质灾害应急专项预案（暂行）》《重庆市自然灾害救助应急预案》《重庆市突发事件应急预案管理实施办法》《石柱土家族自治县突发公共事件总体应急预案》等法律、法规和有关文件精神，制订本预案。</w:t>
      </w:r>
    </w:p>
    <w:p>
      <w:pPr>
        <w:pStyle w:val="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bookmarkStart w:id="3" w:name="_Toc20718"/>
      <w:bookmarkStart w:id="4" w:name="_Toc127192845"/>
      <w:r>
        <w:rPr>
          <w:rFonts w:hint="default" w:ascii="Times New Roman" w:hAnsi="Times New Roman" w:eastAsia="方正楷体_GBK" w:cs="Times New Roman"/>
        </w:rPr>
        <w:t>1.3工作原则</w:t>
      </w:r>
      <w:bookmarkEnd w:id="3"/>
      <w:bookmarkEnd w:id="4"/>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以人为本，生命至上。坚持以人民为中心的思想，把保障人民群众生命安全放在首位。切实加强地质灾害防治和应急工作，最大限度避免和减轻地质灾害造成的人员伤亡与财产损失。</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预防为主，科学救援。坚持以防为主、防抗救相结合，坚持常态减灾与非常态救灾相统一，完善地质灾害监测预警体系，加强群测群防，发挥现代科技和专业支撑作用，依托消防救援、专业救援、军民联动、社会自愿群体等多种力量，有效预防和科学应对地质灾害。</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统一领导，分工联动。在镇</w:t>
      </w:r>
      <w:r>
        <w:rPr>
          <w:rFonts w:hint="eastAsia" w:ascii="Times New Roman" w:hAnsi="Times New Roman" w:cs="Times New Roman"/>
          <w:lang w:eastAsia="zh-CN"/>
        </w:rPr>
        <w:t>党委政府</w:t>
      </w:r>
      <w:r>
        <w:rPr>
          <w:rFonts w:hint="default" w:ascii="Times New Roman" w:hAnsi="Times New Roman" w:eastAsia="方正仿宋_GBK" w:cs="Times New Roman"/>
        </w:rPr>
        <w:t>统一领导下，有关行业主管部门按“谁主管、谁负责”的原则，做好本行业突发地质灾害应对工作，加强沟通协调，社会共同参与，实现联动互通，努力构建全社会共同防灾格局。</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属地管理，分级响应。突发地质灾害灾情（险情）发生后，由镇党委政府首先作出应急响应。根据灾情（险情）等级，采取相应处置措施。</w:t>
      </w:r>
    </w:p>
    <w:p>
      <w:pPr>
        <w:pStyle w:val="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cs="Times New Roman" w:asciiTheme="minorEastAsia" w:hAnsiTheme="minorEastAsia" w:eastAsiaTheme="minorEastAsia"/>
        </w:rPr>
      </w:pPr>
      <w:bookmarkStart w:id="5" w:name="_Toc12695"/>
      <w:bookmarkStart w:id="6" w:name="_Toc127192846"/>
      <w:r>
        <w:rPr>
          <w:rFonts w:hint="default" w:ascii="Times New Roman" w:hAnsi="Times New Roman" w:eastAsia="方正楷体_GBK" w:cs="Times New Roman"/>
        </w:rPr>
        <w:t>1.4适用范围</w:t>
      </w:r>
      <w:bookmarkEnd w:id="5"/>
      <w:bookmarkEnd w:id="6"/>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本预案适用于发生在本镇行政区域内，因自然因素或者人为活动引发的危害人民群众生命和财产安全的山体崩塌、滑坡、泥石流、地面塌陷等与地质作用有关的突发地质灾害灾情（险情）的应对工作。</w:t>
      </w:r>
    </w:p>
    <w:p>
      <w:pPr>
        <w:pStyle w:val="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bookmarkStart w:id="7" w:name="_Toc127192847"/>
      <w:r>
        <w:rPr>
          <w:rFonts w:hint="default" w:ascii="Times New Roman" w:hAnsi="Times New Roman" w:eastAsia="方正楷体_GBK" w:cs="Times New Roman"/>
        </w:rPr>
        <w:t>1.5灾害分级</w:t>
      </w:r>
      <w:bookmarkEnd w:id="7"/>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根据地质灾害危害程度和规模大小，地质灾害灾情、险情分为特大型、大型、中型、小型四级。</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地质灾害灾情分级详见下表：</w:t>
      </w:r>
    </w:p>
    <w:tbl>
      <w:tblPr>
        <w:tblStyle w:val="1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1877"/>
        <w:gridCol w:w="1948"/>
        <w:gridCol w:w="1996"/>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920" w:type="pct"/>
            <w:tcBorders>
              <w:top w:val="single" w:color="auto" w:sz="4" w:space="0"/>
              <w:left w:val="single" w:color="auto" w:sz="4" w:space="0"/>
              <w:bottom w:val="single" w:color="auto" w:sz="4" w:space="0"/>
              <w:right w:val="single" w:color="auto" w:sz="4" w:space="0"/>
              <w:tl2br w:val="single" w:color="auto" w:sz="4" w:space="0"/>
            </w:tcBorders>
            <w:vAlign w:val="center"/>
          </w:tcPr>
          <w:p>
            <w:pPr>
              <w:adjustRightInd w:val="0"/>
              <w:jc w:val="right"/>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分级</w:t>
            </w:r>
          </w:p>
          <w:p>
            <w:pPr>
              <w:adjustRightInd w:val="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损失</w:t>
            </w:r>
          </w:p>
        </w:tc>
        <w:tc>
          <w:tcPr>
            <w:tcW w:w="1017"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特大型</w:t>
            </w:r>
          </w:p>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（Ⅰ级）</w:t>
            </w:r>
          </w:p>
        </w:tc>
        <w:tc>
          <w:tcPr>
            <w:tcW w:w="1055"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大型</w:t>
            </w:r>
          </w:p>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（Ⅱ级）</w:t>
            </w:r>
          </w:p>
        </w:tc>
        <w:tc>
          <w:tcPr>
            <w:tcW w:w="1081"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中型</w:t>
            </w:r>
          </w:p>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（Ⅲ级）</w:t>
            </w:r>
          </w:p>
        </w:tc>
        <w:tc>
          <w:tcPr>
            <w:tcW w:w="927"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小型</w:t>
            </w:r>
          </w:p>
          <w:p>
            <w:pPr>
              <w:adjustRightInd w:val="0"/>
              <w:jc w:val="cente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920"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直接经济</w:t>
            </w:r>
          </w:p>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损失</w:t>
            </w:r>
          </w:p>
        </w:tc>
        <w:tc>
          <w:tcPr>
            <w:tcW w:w="1017"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≥1000万元</w:t>
            </w:r>
          </w:p>
        </w:tc>
        <w:tc>
          <w:tcPr>
            <w:tcW w:w="1055"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≥500万元、</w:t>
            </w:r>
          </w:p>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＜1000万元</w:t>
            </w:r>
          </w:p>
        </w:tc>
        <w:tc>
          <w:tcPr>
            <w:tcW w:w="1081"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≥100万元、</w:t>
            </w:r>
          </w:p>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＜500万元</w:t>
            </w:r>
          </w:p>
        </w:tc>
        <w:tc>
          <w:tcPr>
            <w:tcW w:w="927"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920"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因灾死亡</w:t>
            </w:r>
          </w:p>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人数</w:t>
            </w:r>
          </w:p>
        </w:tc>
        <w:tc>
          <w:tcPr>
            <w:tcW w:w="1017"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≥30人</w:t>
            </w:r>
          </w:p>
        </w:tc>
        <w:tc>
          <w:tcPr>
            <w:tcW w:w="1055"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≥10人、</w:t>
            </w:r>
          </w:p>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＜30人</w:t>
            </w:r>
          </w:p>
        </w:tc>
        <w:tc>
          <w:tcPr>
            <w:tcW w:w="1081"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≥3人、</w:t>
            </w:r>
          </w:p>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＜10人</w:t>
            </w:r>
          </w:p>
        </w:tc>
        <w:tc>
          <w:tcPr>
            <w:tcW w:w="927" w:type="pct"/>
            <w:tcBorders>
              <w:top w:val="single" w:color="auto" w:sz="4" w:space="0"/>
              <w:left w:val="single" w:color="auto" w:sz="4" w:space="0"/>
              <w:bottom w:val="single" w:color="auto" w:sz="4" w:space="0"/>
              <w:right w:val="single" w:color="auto" w:sz="4" w:space="0"/>
            </w:tcBorders>
            <w:vAlign w:val="center"/>
          </w:tcPr>
          <w:p>
            <w:pPr>
              <w:adjustRightInd w:val="0"/>
              <w:jc w:val="cente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＜3人</w:t>
            </w:r>
          </w:p>
        </w:tc>
      </w:tr>
    </w:tbl>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地质灾害险情分级详见下表：</w:t>
      </w:r>
    </w:p>
    <w:tbl>
      <w:tblPr>
        <w:tblStyle w:val="17"/>
        <w:tblpPr w:leftFromText="180" w:rightFromText="180" w:vertAnchor="text" w:horzAnchor="margin" w:tblpY="17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0"/>
        <w:gridCol w:w="1877"/>
        <w:gridCol w:w="1914"/>
        <w:gridCol w:w="1988"/>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921" w:type="pct"/>
            <w:tcBorders>
              <w:top w:val="single" w:color="auto" w:sz="4" w:space="0"/>
              <w:left w:val="single" w:color="auto" w:sz="4" w:space="0"/>
              <w:bottom w:val="single" w:color="auto" w:sz="4" w:space="0"/>
              <w:right w:val="single" w:color="auto" w:sz="4" w:space="0"/>
              <w:tl2br w:val="single" w:color="auto" w:sz="4" w:space="0"/>
            </w:tcBorders>
          </w:tcPr>
          <w:p>
            <w:pPr>
              <w:ind w:firstLine="690" w:firstLineChars="20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分级</w:t>
            </w:r>
          </w:p>
          <w:p>
            <w:pP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损失</w:t>
            </w:r>
          </w:p>
        </w:tc>
        <w:tc>
          <w:tcPr>
            <w:tcW w:w="1017" w:type="pct"/>
            <w:tcBorders>
              <w:top w:val="single" w:color="auto" w:sz="4" w:space="0"/>
              <w:left w:val="single" w:color="auto" w:sz="4" w:space="0"/>
              <w:bottom w:val="single" w:color="auto" w:sz="4" w:space="0"/>
              <w:right w:val="single" w:color="auto" w:sz="4" w:space="0"/>
            </w:tcBorders>
            <w:vAlign w:val="center"/>
          </w:tcPr>
          <w:p>
            <w:pPr>
              <w:ind w:firstLine="345" w:firstLineChars="10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特大型</w:t>
            </w:r>
          </w:p>
          <w:p>
            <w:pPr>
              <w:ind w:firstLine="172" w:firstLineChars="5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（Ⅰ级）</w:t>
            </w:r>
          </w:p>
        </w:tc>
        <w:tc>
          <w:tcPr>
            <w:tcW w:w="1037" w:type="pct"/>
            <w:tcBorders>
              <w:top w:val="single" w:color="auto" w:sz="4" w:space="0"/>
              <w:left w:val="single" w:color="auto" w:sz="4" w:space="0"/>
              <w:bottom w:val="single" w:color="auto" w:sz="4" w:space="0"/>
              <w:right w:val="single" w:color="auto" w:sz="4" w:space="0"/>
            </w:tcBorders>
            <w:vAlign w:val="center"/>
          </w:tcPr>
          <w:p>
            <w:pPr>
              <w:ind w:firstLine="345" w:firstLineChars="10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大型</w:t>
            </w:r>
          </w:p>
          <w:p>
            <w:pP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（Ⅱ级）</w:t>
            </w:r>
          </w:p>
        </w:tc>
        <w:tc>
          <w:tcPr>
            <w:tcW w:w="1077" w:type="pct"/>
            <w:tcBorders>
              <w:top w:val="single" w:color="auto" w:sz="4" w:space="0"/>
              <w:left w:val="single" w:color="auto" w:sz="4" w:space="0"/>
              <w:bottom w:val="single" w:color="auto" w:sz="4" w:space="0"/>
              <w:right w:val="single" w:color="auto" w:sz="4" w:space="0"/>
            </w:tcBorders>
            <w:vAlign w:val="center"/>
          </w:tcPr>
          <w:p>
            <w:pPr>
              <w:ind w:firstLine="345" w:firstLineChars="10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中型</w:t>
            </w:r>
          </w:p>
          <w:p>
            <w:pP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（Ⅲ级）</w:t>
            </w:r>
          </w:p>
        </w:tc>
        <w:tc>
          <w:tcPr>
            <w:tcW w:w="948" w:type="pct"/>
            <w:tcBorders>
              <w:top w:val="single" w:color="auto" w:sz="4" w:space="0"/>
              <w:left w:val="single" w:color="auto" w:sz="4" w:space="0"/>
              <w:bottom w:val="single" w:color="auto" w:sz="4" w:space="0"/>
              <w:right w:val="single" w:color="auto" w:sz="4" w:space="0"/>
            </w:tcBorders>
            <w:vAlign w:val="center"/>
          </w:tcPr>
          <w:p>
            <w:pPr>
              <w:ind w:firstLine="172" w:firstLineChars="50"/>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小型</w:t>
            </w:r>
          </w:p>
          <w:p>
            <w:pPr>
              <w:rPr>
                <w:rStyle w:val="35"/>
                <w:rFonts w:hint="default" w:ascii="Times New Roman" w:hAnsi="Times New Roman" w:eastAsia="方正黑体_GBK" w:cs="Times New Roman"/>
                <w:sz w:val="24"/>
                <w:szCs w:val="24"/>
              </w:rPr>
            </w:pPr>
            <w:r>
              <w:rPr>
                <w:rStyle w:val="35"/>
                <w:rFonts w:hint="default" w:ascii="Times New Roman" w:hAnsi="Times New Roman" w:eastAsia="方正黑体_GBK" w:cs="Times New Roman"/>
                <w:sz w:val="24"/>
                <w:szCs w:val="24"/>
              </w:rPr>
              <w:t>（Ⅳ）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exact"/>
        </w:trPr>
        <w:tc>
          <w:tcPr>
            <w:tcW w:w="921"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可能造成的经济损失</w:t>
            </w:r>
          </w:p>
        </w:tc>
        <w:tc>
          <w:tcPr>
            <w:tcW w:w="1017"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≥10000万元</w:t>
            </w:r>
          </w:p>
        </w:tc>
        <w:tc>
          <w:tcPr>
            <w:tcW w:w="1037"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≥5000万元、</w:t>
            </w:r>
          </w:p>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＜10000万元</w:t>
            </w:r>
          </w:p>
        </w:tc>
        <w:tc>
          <w:tcPr>
            <w:tcW w:w="1077"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≥500万元、</w:t>
            </w:r>
          </w:p>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＜5000万元</w:t>
            </w:r>
          </w:p>
        </w:tc>
        <w:tc>
          <w:tcPr>
            <w:tcW w:w="948"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exact"/>
        </w:trPr>
        <w:tc>
          <w:tcPr>
            <w:tcW w:w="921"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需搬迁转移</w:t>
            </w:r>
          </w:p>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人数</w:t>
            </w:r>
          </w:p>
        </w:tc>
        <w:tc>
          <w:tcPr>
            <w:tcW w:w="1017"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≥1000人</w:t>
            </w:r>
          </w:p>
        </w:tc>
        <w:tc>
          <w:tcPr>
            <w:tcW w:w="1037"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≥500人、</w:t>
            </w:r>
          </w:p>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＜1000人</w:t>
            </w:r>
          </w:p>
        </w:tc>
        <w:tc>
          <w:tcPr>
            <w:tcW w:w="1077"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≥100人、</w:t>
            </w:r>
          </w:p>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＜500人</w:t>
            </w:r>
          </w:p>
        </w:tc>
        <w:tc>
          <w:tcPr>
            <w:tcW w:w="948" w:type="pct"/>
            <w:tcBorders>
              <w:top w:val="single" w:color="auto" w:sz="4" w:space="0"/>
              <w:left w:val="single" w:color="auto" w:sz="4" w:space="0"/>
              <w:bottom w:val="single" w:color="auto" w:sz="4" w:space="0"/>
              <w:right w:val="single" w:color="auto" w:sz="4" w:space="0"/>
            </w:tcBorders>
            <w:vAlign w:val="center"/>
          </w:tcPr>
          <w:p>
            <w:pPr>
              <w:rPr>
                <w:rStyle w:val="35"/>
                <w:rFonts w:hint="default" w:ascii="Times New Roman" w:hAnsi="Times New Roman" w:eastAsia="方正仿宋_GBK" w:cs="Times New Roman"/>
                <w:sz w:val="24"/>
                <w:szCs w:val="24"/>
              </w:rPr>
            </w:pPr>
            <w:r>
              <w:rPr>
                <w:rStyle w:val="35"/>
                <w:rFonts w:hint="default" w:ascii="Times New Roman" w:hAnsi="Times New Roman" w:eastAsia="方正仿宋_GBK" w:cs="Times New Roman"/>
                <w:sz w:val="24"/>
                <w:szCs w:val="24"/>
              </w:rPr>
              <w:t>＜100人</w:t>
            </w:r>
          </w:p>
        </w:tc>
      </w:tr>
    </w:tbl>
    <w:p>
      <w:pPr>
        <w:pStyle w:val="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bookmarkStart w:id="8" w:name="_Toc127192848"/>
      <w:r>
        <w:rPr>
          <w:rFonts w:hint="default" w:ascii="Times New Roman" w:hAnsi="Times New Roman" w:eastAsia="方正楷体_GBK" w:cs="Times New Roman"/>
        </w:rPr>
        <w:t>1.6应急预案的启动与终止</w:t>
      </w:r>
      <w:bookmarkEnd w:id="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根据突发地质灾害灾情（险情）分级，特大型地质灾害灾情（险情）对应Ⅰ级应急响应，大型地质灾害灾情（险情）对应Ⅱ级应急响应，中型地质灾害灾情（险情）对应Ⅲ级应急响应，小型地质灾害灾情（险情）对应Ⅳ级应急响应。</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Ⅰ级、Ⅱ级地质灾害灾情（险情）应急响应处置工作，经国家工作组、市政府同意后由市抗震救灾和地质灾害防治救援指挥部负责应急预案启动及终止。</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asciiTheme="minorEastAsia" w:hAnsiTheme="minorEastAsia" w:eastAsiaTheme="minorEastAsia"/>
          <w:sz w:val="32"/>
          <w:szCs w:val="32"/>
        </w:rPr>
      </w:pPr>
      <w:r>
        <w:rPr>
          <w:rFonts w:hint="default" w:ascii="Times New Roman" w:hAnsi="Times New Roman" w:eastAsia="方正仿宋_GBK" w:cs="Times New Roman"/>
        </w:rPr>
        <w:t>Ⅲ级、Ⅳ级地质灾害灾情（险情）应急响应处置工作，经县人民政府同意后由县抗震救灾和地质灾害防治救援指挥部启动本预案，并作出应急响应。地质灾害灾情（险情）应急处置工作结束后，由县抗震救灾和地质灾害防治救援指挥部决定响应终止。</w:t>
      </w:r>
    </w:p>
    <w:p>
      <w:pPr>
        <w:pStyle w:val="3"/>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黑体_GBK" w:cs="Times New Roman"/>
        </w:rPr>
      </w:pPr>
      <w:bookmarkStart w:id="9" w:name="_Toc127192849"/>
      <w:r>
        <w:rPr>
          <w:rFonts w:hint="default" w:ascii="Times New Roman" w:hAnsi="Times New Roman" w:eastAsia="方正黑体_GBK" w:cs="Times New Roman"/>
        </w:rPr>
        <w:t>2应急组织体系</w:t>
      </w:r>
      <w:bookmarkEnd w:id="9"/>
    </w:p>
    <w:p>
      <w:pPr>
        <w:pStyle w:val="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bookmarkStart w:id="10" w:name="_Toc127192850"/>
      <w:r>
        <w:rPr>
          <w:rFonts w:hint="default" w:ascii="Times New Roman" w:hAnsi="Times New Roman" w:eastAsia="方正楷体_GBK" w:cs="Times New Roman"/>
        </w:rPr>
        <w:t>2.1应急指挥机构</w:t>
      </w:r>
      <w:bookmarkEnd w:id="10"/>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11" w:name="_Toc106368285"/>
      <w:r>
        <w:rPr>
          <w:rFonts w:hint="default" w:ascii="Times New Roman" w:hAnsi="Times New Roman" w:eastAsia="方正仿宋_GBK" w:cs="Times New Roman"/>
        </w:rPr>
        <w:t>2.1.1</w:t>
      </w:r>
      <w:bookmarkEnd w:id="11"/>
      <w:r>
        <w:rPr>
          <w:rFonts w:hint="default" w:ascii="Times New Roman" w:hAnsi="Times New Roman" w:eastAsia="方正仿宋_GBK" w:cs="Times New Roman"/>
        </w:rPr>
        <w:t>镇地质灾害防治救援指挥机构</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镇地质灾害防治救援指挥机构（以下简称“镇地指”）是镇自然灾害应急专项指挥机构。</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镇地指指挥长：镇政府分管副镇长（分管规划和自然资源）；</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副指挥长：</w:t>
      </w:r>
      <w:r>
        <w:rPr>
          <w:rFonts w:hint="eastAsia" w:ascii="Times New Roman" w:hAnsi="Times New Roman" w:eastAsia="方正仿宋_GBK" w:cs="Times New Roman"/>
        </w:rPr>
        <w:t>党的</w:t>
      </w:r>
      <w:r>
        <w:rPr>
          <w:rFonts w:hint="default" w:ascii="Times New Roman" w:hAnsi="Times New Roman" w:eastAsia="方正仿宋_GBK" w:cs="Times New Roman"/>
        </w:rPr>
        <w:t>建设板块、</w:t>
      </w:r>
      <w:r>
        <w:rPr>
          <w:rFonts w:hint="eastAsia" w:ascii="Times New Roman" w:hAnsi="Times New Roman" w:eastAsia="方正仿宋_GBK" w:cs="Times New Roman"/>
        </w:rPr>
        <w:t>平安法治</w:t>
      </w:r>
      <w:r>
        <w:rPr>
          <w:rFonts w:hint="default" w:ascii="Times New Roman" w:hAnsi="Times New Roman" w:eastAsia="方正仿宋_GBK" w:cs="Times New Roman"/>
        </w:rPr>
        <w:t>板块、</w:t>
      </w:r>
      <w:r>
        <w:rPr>
          <w:rFonts w:hint="eastAsia" w:ascii="Times New Roman" w:hAnsi="Times New Roman" w:eastAsia="方正仿宋_GBK" w:cs="Times New Roman"/>
        </w:rPr>
        <w:t>经济发展</w:t>
      </w:r>
      <w:r>
        <w:rPr>
          <w:rFonts w:hint="default" w:ascii="Times New Roman" w:hAnsi="Times New Roman" w:eastAsia="方正仿宋_GBK" w:cs="Times New Roman"/>
        </w:rPr>
        <w:t>板块工作人员；</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镇地指成员单位：</w:t>
      </w:r>
      <w:r>
        <w:rPr>
          <w:rFonts w:hint="eastAsia" w:ascii="Times New Roman" w:hAnsi="Times New Roman" w:eastAsia="方正仿宋_GBK" w:cs="Times New Roman"/>
        </w:rPr>
        <w:t>镇一中心</w:t>
      </w:r>
      <w:r>
        <w:rPr>
          <w:rFonts w:hint="default" w:ascii="Times New Roman" w:hAnsi="Times New Roman" w:eastAsia="方正仿宋_GBK" w:cs="Times New Roman"/>
        </w:rPr>
        <w:t>四板块一网格、镇专职消防队、镇派出所、电信公司、移动公司、联通公司、供电所、天然气站、万吨水厂、镇水厂、西沱中学、西沱小学、西沱第二小学、镇辖各村（社区）等负责人组成，根据工作需要，可增减有关部门和单位负责同志参加。</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在县地指领导指挥下，负责本行政区域内地质灾害具体工作。并接受国务院、市、县政府地质灾害防治救援指挥机构的指挥调度。</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镇地质灾害防治救援指挥机构办公室（以下简称“镇地指办”）设在</w:t>
      </w:r>
      <w:r>
        <w:rPr>
          <w:rFonts w:hint="eastAsia" w:ascii="Times New Roman" w:hAnsi="Times New Roman" w:eastAsia="方正仿宋_GBK" w:cs="Times New Roman"/>
        </w:rPr>
        <w:t>镇平安法治板块</w:t>
      </w:r>
      <w:r>
        <w:rPr>
          <w:rFonts w:hint="default" w:ascii="Times New Roman" w:hAnsi="Times New Roman" w:eastAsia="方正仿宋_GBK" w:cs="Times New Roman"/>
        </w:rPr>
        <w:t>，办公室主任由</w:t>
      </w:r>
      <w:r>
        <w:rPr>
          <w:rFonts w:hint="eastAsia" w:ascii="Times New Roman" w:hAnsi="Times New Roman" w:eastAsia="方正仿宋_GBK" w:cs="Times New Roman"/>
        </w:rPr>
        <w:t>平安法治</w:t>
      </w:r>
      <w:r>
        <w:rPr>
          <w:rFonts w:hint="default" w:ascii="Times New Roman" w:hAnsi="Times New Roman" w:eastAsia="方正仿宋_GBK" w:cs="Times New Roman"/>
        </w:rPr>
        <w:t>板块</w:t>
      </w:r>
      <w:r>
        <w:rPr>
          <w:rFonts w:hint="eastAsia" w:ascii="Times New Roman" w:hAnsi="Times New Roman" w:eastAsia="方正仿宋_GBK" w:cs="Times New Roman"/>
        </w:rPr>
        <w:t>工作</w:t>
      </w:r>
      <w:r>
        <w:rPr>
          <w:rFonts w:hint="default" w:ascii="Times New Roman" w:hAnsi="Times New Roman" w:eastAsia="方正仿宋_GBK" w:cs="Times New Roman"/>
        </w:rPr>
        <w:t>人员担任，承担指挥机构日常工作。</w:t>
      </w:r>
    </w:p>
    <w:p>
      <w:pPr>
        <w:pStyle w:val="14"/>
        <w:pageBreakBefore w:val="0"/>
        <w:kinsoku/>
        <w:wordWrap/>
        <w:overflowPunct/>
        <w:topLinePunct w:val="0"/>
        <w:autoSpaceDE/>
        <w:autoSpaceDN/>
        <w:bidi w:val="0"/>
        <w:adjustRightInd/>
        <w:snapToGrid/>
        <w:spacing w:line="594" w:lineRule="exact"/>
        <w:ind w:firstLine="850" w:firstLineChars="200"/>
        <w:textAlignment w:val="auto"/>
        <w:outlineLvl w:val="2"/>
        <w:rPr>
          <w:rFonts w:cs="Times New Roman" w:asciiTheme="minorEastAsia" w:hAnsiTheme="minorEastAsia" w:eastAsiaTheme="minorEastAsia"/>
        </w:rPr>
      </w:pPr>
      <w:bookmarkStart w:id="12" w:name="_Toc24884"/>
      <w:bookmarkStart w:id="13" w:name="_Toc17231"/>
      <w:bookmarkStart w:id="14" w:name="_Toc10382"/>
      <w:bookmarkStart w:id="15" w:name="_Toc9892"/>
      <w:r>
        <w:rPr>
          <w:rFonts w:hint="default" w:ascii="Times New Roman" w:hAnsi="Times New Roman" w:eastAsia="方正楷体_GBK" w:cs="Times New Roman"/>
          <w:bCs/>
          <w:snapToGrid w:val="0"/>
          <w:sz w:val="32"/>
          <w:szCs w:val="32"/>
          <w:lang w:val="en-US" w:eastAsia="zh-CN" w:bidi="ar-SA"/>
        </w:rPr>
        <w:t>2.1.2 村（社区）灾害防治救援指挥机构</w:t>
      </w:r>
      <w:bookmarkEnd w:id="12"/>
      <w:bookmarkEnd w:id="13"/>
      <w:bookmarkEnd w:id="14"/>
      <w:bookmarkEnd w:id="15"/>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eastAsia" w:ascii="Times New Roman" w:hAnsi="Times New Roman" w:eastAsia="方正仿宋_GBK" w:cs="Times New Roman"/>
          <w:lang w:eastAsia="zh-CN"/>
        </w:rPr>
      </w:pPr>
      <w:r>
        <w:rPr>
          <w:rFonts w:hint="default" w:ascii="Times New Roman" w:hAnsi="Times New Roman" w:eastAsia="方正仿宋_GBK" w:cs="Times New Roman"/>
        </w:rPr>
        <w:t>各村（社区）应设立本级灾害防治救援指挥机构，负责本辖区内地质灾害应对工作的领导指挥与统筹协调</w:t>
      </w:r>
      <w:r>
        <w:rPr>
          <w:rFonts w:hint="eastAsia" w:ascii="Times New Roman" w:hAnsi="Times New Roman" w:cs="Times New Roman"/>
          <w:lang w:eastAsia="zh-CN"/>
        </w:rPr>
        <w:t>。</w:t>
      </w:r>
    </w:p>
    <w:p>
      <w:pPr>
        <w:pStyle w:val="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bookmarkStart w:id="16" w:name="_Toc26235"/>
      <w:bookmarkStart w:id="17" w:name="_Toc127192851"/>
      <w:r>
        <w:rPr>
          <w:rFonts w:hint="default" w:ascii="Times New Roman" w:hAnsi="Times New Roman" w:eastAsia="方正楷体_GBK" w:cs="Times New Roman"/>
        </w:rPr>
        <w:t>2.2</w:t>
      </w:r>
      <w:bookmarkEnd w:id="16"/>
      <w:r>
        <w:rPr>
          <w:rFonts w:hint="default" w:ascii="Times New Roman" w:hAnsi="Times New Roman" w:eastAsia="方正楷体_GBK" w:cs="Times New Roman"/>
        </w:rPr>
        <w:t>应急指挥机构职责</w:t>
      </w:r>
      <w:bookmarkEnd w:id="17"/>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18" w:name="_Toc106368291"/>
      <w:r>
        <w:rPr>
          <w:rFonts w:hint="default" w:ascii="Times New Roman" w:hAnsi="Times New Roman" w:eastAsia="方正仿宋_GBK" w:cs="Times New Roman"/>
        </w:rPr>
        <w:t>2.2.4</w:t>
      </w:r>
      <w:bookmarkEnd w:id="18"/>
      <w:r>
        <w:rPr>
          <w:rFonts w:hint="default" w:ascii="Times New Roman" w:hAnsi="Times New Roman" w:eastAsia="方正仿宋_GBK" w:cs="Times New Roman"/>
        </w:rPr>
        <w:t>镇指挥机构</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（1）负责组织制订实施本级地质灾害应急预案，负责编制本行政区域内村（社区）、重要区域、重点企业以及地质灾害点的应急方案。</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（2）当突发地质灾害灾情（险情）发生时，第一时间组织开展撤离、转移、安置、救护受灾群众等先期处置；在县地指的指导下，开展抢险救援，并负责灾后善后和维稳等有关工作。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（3）组织开展Ⅲ级突发地质灾害灾情（险情）</w:t>
      </w:r>
      <w:bookmarkStart w:id="19" w:name="_Hlk106357115"/>
      <w:r>
        <w:rPr>
          <w:rFonts w:hint="default" w:ascii="Times New Roman" w:hAnsi="Times New Roman" w:eastAsia="方正仿宋_GBK" w:cs="Times New Roman"/>
        </w:rPr>
        <w:t>应急响应</w:t>
      </w:r>
      <w:bookmarkEnd w:id="19"/>
      <w:r>
        <w:rPr>
          <w:rFonts w:hint="default" w:ascii="Times New Roman" w:hAnsi="Times New Roman" w:eastAsia="方正仿宋_GBK" w:cs="Times New Roman"/>
        </w:rPr>
        <w:t>先期处置工作；负责Ⅳ级突发地质灾害灾情（险情）应急处置工作。</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2.3现场组织机构</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0" w:name="_Toc106368293"/>
      <w:r>
        <w:rPr>
          <w:rFonts w:hint="default" w:ascii="Times New Roman" w:hAnsi="Times New Roman" w:eastAsia="方正仿宋_GBK" w:cs="Times New Roman"/>
        </w:rPr>
        <w:t>2.3.1现场指挥部</w:t>
      </w:r>
      <w:bookmarkEnd w:id="20"/>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当发生突发地质灾害灾情（险情）时，县地指根据实际情况，在受灾地区设立现场指挥部。</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发生Ⅰ级、Ⅱ级灾（险）情时，在市级现场指挥部未成立前，由县党政主要负责人任现场指挥部指挥长，镇</w:t>
      </w:r>
      <w:r>
        <w:rPr>
          <w:rFonts w:hint="eastAsia" w:ascii="Times New Roman" w:hAnsi="Times New Roman" w:cs="Times New Roman"/>
          <w:lang w:eastAsia="zh-CN"/>
        </w:rPr>
        <w:t>党委政府</w:t>
      </w:r>
      <w:r>
        <w:rPr>
          <w:rFonts w:hint="default" w:ascii="Times New Roman" w:hAnsi="Times New Roman" w:eastAsia="方正仿宋_GBK" w:cs="Times New Roman"/>
        </w:rPr>
        <w:t>负责人为其成员，领导组织开展先期救援工作。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发生Ⅲ级、Ⅳ级灾（险）情时，现场指挥部指挥长由县政府分管领导担任或由党政主要负责人指定。镇</w:t>
      </w:r>
      <w:r>
        <w:rPr>
          <w:rFonts w:hint="eastAsia" w:ascii="Times New Roman" w:hAnsi="Times New Roman" w:cs="Times New Roman"/>
          <w:lang w:eastAsia="zh-CN"/>
        </w:rPr>
        <w:t>党委政府</w:t>
      </w:r>
      <w:r>
        <w:rPr>
          <w:rFonts w:hint="default" w:ascii="Times New Roman" w:hAnsi="Times New Roman" w:eastAsia="方正仿宋_GBK" w:cs="Times New Roman"/>
        </w:rPr>
        <w:t>负责人为其成员，根据工作需要，设立若干应急工作组，组织开展救援工作。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现场指挥部统一指挥和组织实施现场应急处置工作，迅速了解灾害</w:t>
      </w:r>
      <w:r>
        <w:rPr>
          <w:rFonts w:hint="default" w:ascii="Times New Roman" w:hAnsi="Times New Roman" w:eastAsia="方正仿宋_GBK" w:cs="Times New Roman"/>
          <w:lang w:val="en-GB"/>
        </w:rPr>
        <w:t>情况及先期处置情况，及时掌握事件发展趋势，</w:t>
      </w:r>
      <w:r>
        <w:rPr>
          <w:rFonts w:hint="default" w:ascii="Times New Roman" w:hAnsi="Times New Roman" w:eastAsia="方正仿宋_GBK" w:cs="Times New Roman"/>
        </w:rPr>
        <w:t>制定和组织实施事故应急救援处置方案，指挥调度应急救援力量开展应急救援，及时向县委、县政府和市地指报告事故发展态势及救援情况，落实县委、县政府和市地指交办的其他事项等工作。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1" w:name="_Toc106368294"/>
      <w:r>
        <w:rPr>
          <w:rFonts w:hint="default" w:ascii="Times New Roman" w:hAnsi="Times New Roman" w:eastAsia="方正仿宋_GBK" w:cs="Times New Roman"/>
        </w:rPr>
        <w:t>2.3.2现场工作组</w:t>
      </w:r>
      <w:bookmarkEnd w:id="2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现场指挥部下设9个工作组，主要职责为：</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综合协调组：由县政府办公室牵头，县应急管理局、县规划和自然资源局、县公安局和镇</w:t>
      </w:r>
      <w:r>
        <w:rPr>
          <w:rFonts w:hint="eastAsia" w:ascii="Times New Roman" w:hAnsi="Times New Roman" w:cs="Times New Roman"/>
          <w:lang w:eastAsia="zh-CN"/>
        </w:rPr>
        <w:t>党委政府</w:t>
      </w:r>
      <w:r>
        <w:rPr>
          <w:rFonts w:hint="default" w:ascii="Times New Roman" w:hAnsi="Times New Roman" w:eastAsia="方正仿宋_GBK" w:cs="Times New Roman"/>
        </w:rPr>
        <w:t>有关负责人组成。主要任务是传达现场指挥部指令，报告应急处置情况，协调抢险救援工作，收集汇总相关工作情况，撰写汇报材料和上报，完成领导交办的其他任务。</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调查监测组：由县规划和自然资源局牵头，县应急管理局、县气象局、县生态环境局、县住房城乡建设委员会、县交通局、县水利局和镇政府配合。主要任务是划定地质灾害危险区范围，对地质灾害险情、灾情开展应急调查和动态监测，实时观测救灾场地安全变化及监控次生灾害。向现场指挥部提供险情、灾情发展变化趋势，提出排危除险和抢险救援相关建议。</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抢险救援组：由县应急管理局牵头，县规划和自然资源局、县人武部、县武警中队、县消防救援大队、镇政府等相关部门、单位、队伍及社会救援组织配合。主要任务是制定并组织实施排危除险和抢险救援方案，组织协调抢险救援队伍、装备和设施，搜救被困群众，落实应急处置和应急治理相关措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治安防范组：由县公安局牵头，县武警中队和镇政府配合。主要任务是维护地质灾害现场警戒区治安，协助组织人员疏散撤离；防范打击趁机盗窃、抢劫救灾物资和公私财产，传播谣言、制造恐慌等违法犯罪活动。</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5）医疗卫生组：由县卫生健康委员会牵头，卫生系统有关医疗单位、县红十字会配合。主要任务是对受伤人员进行现场急救和重伤人员转运救治；开展受伤人员、灾区群众和救援人员心理疏导；做好灾后卫生防疫工作，防范和控制传染病暴发。</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（6）新闻发布组：由县委宣传部牵头，县委网信办、县应急管理局、县规划和自然资源局及有关行业主管部门配合，主要任务是负责新闻发布及与新闻媒体的联络协调工作，舆情管控工作。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7）调查评估组：由县应急管理局牵头，县规划和自然资源局、县司法局等相关部门和镇政府配合。主要任务是对该地质灾害事件的灾情、影响、灾前预防与应急准备、应急救援过程等问题开展调查分析，对事发地、行业主管部门应急体系建设情况、监测预警与风险防范、处置与救援等工作进行调查评估，总结经验教训，制定改进措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8）后勤保障组：由县应急管理局牵头，县财政局、县公安局、县气象局、县水利局、县交通局、县经济和信息化委员会、县城市管理局、县民政局、县金融办等有关部门、单位和镇政府配合。负责提供气象、水文变化情况，抢险救援应急电力、供水和</w:t>
      </w:r>
      <w:r>
        <w:rPr>
          <w:rFonts w:hint="eastAsia" w:ascii="Times New Roman" w:hAnsi="Times New Roman" w:cs="Times New Roman"/>
          <w:lang w:eastAsia="zh-CN"/>
        </w:rPr>
        <w:t>通信保障</w:t>
      </w:r>
      <w:r>
        <w:rPr>
          <w:rFonts w:hint="default" w:ascii="Times New Roman" w:hAnsi="Times New Roman" w:eastAsia="方正仿宋_GBK" w:cs="Times New Roman"/>
        </w:rPr>
        <w:t>；负责地质灾害现场的公路、水路、铁路交通运输保障，交通管制和道路交通疏导；做好应急拨款准备，调配、发放应急救济资金和物资；落实应急避难场所，转移安置受灾群众；负责伤亡人员家属接待、抚恤和经济补偿等；为抢险救援人员提供后勤保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9）专家组：由县应急管理局牵头，县规划和自然资源局、县交通局、县水利局等部门配合，组织地质灾害调查、监测预警、救援和治理等方面专家成立县级地质灾害应急现场专家咨询组，会商研判地质灾害预警及应急响应级别，为突发地质灾害应对工作提供决策咨询。</w:t>
      </w:r>
    </w:p>
    <w:p>
      <w:pPr>
        <w:pStyle w:val="3"/>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黑体_GBK" w:cs="Times New Roman"/>
        </w:rPr>
      </w:pPr>
      <w:bookmarkStart w:id="22" w:name="_Toc127192852"/>
      <w:r>
        <w:rPr>
          <w:rFonts w:hint="default" w:ascii="Times New Roman" w:hAnsi="Times New Roman" w:eastAsia="方正黑体_GBK" w:cs="Times New Roman"/>
        </w:rPr>
        <w:t>3预防预警</w:t>
      </w:r>
      <w:bookmarkEnd w:id="22"/>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23" w:name="_Toc127192853"/>
      <w:bookmarkStart w:id="24" w:name="_Toc1739"/>
      <w:r>
        <w:rPr>
          <w:rFonts w:hint="default" w:ascii="Times New Roman" w:hAnsi="Times New Roman" w:eastAsia="方正楷体_GBK" w:cs="Times New Roman"/>
        </w:rPr>
        <w:t>3.1预防</w:t>
      </w:r>
      <w:bookmarkEnd w:id="23"/>
    </w:p>
    <w:bookmarkEnd w:id="24"/>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5" w:name="_Toc106368297"/>
      <w:r>
        <w:rPr>
          <w:rFonts w:hint="default" w:ascii="Times New Roman" w:hAnsi="Times New Roman" w:eastAsia="方正仿宋_GBK" w:cs="Times New Roman"/>
        </w:rPr>
        <w:t>3.1.1隐患排查</w:t>
      </w:r>
      <w:bookmarkEnd w:id="25"/>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镇人民政府、镇</w:t>
      </w:r>
      <w:r>
        <w:rPr>
          <w:rFonts w:hint="eastAsia" w:ascii="Times New Roman" w:hAnsi="Times New Roman" w:eastAsia="方正仿宋_GBK" w:cs="Times New Roman"/>
        </w:rPr>
        <w:t>各</w:t>
      </w:r>
      <w:r>
        <w:rPr>
          <w:rFonts w:hint="default" w:ascii="Times New Roman" w:hAnsi="Times New Roman" w:eastAsia="方正仿宋_GBK" w:cs="Times New Roman"/>
        </w:rPr>
        <w:t>行业建立隐患排查制度，推进本行政区域、本行业地质灾害隐患排查和巡查，特别要重点加强人员密集区、重要基础设施周边、重要交通干线、农房周边、旅游景区等区域排查，确定地质灾害隐患点、划定地质灾害易发区，建立台帐，并按规定将排查结果、危险等级及防灾责任单位向社会公布。开展地质灾害风险调查评估工作，科学划定地质灾害风险等级，建立地质灾害风险台账，分类分级管理地质灾害风险。加强地质灾害易发区内工程建设活动监管，按照国家和本市有关规定对工程建设项目进行地质灾害危险性评估，严格落实工程建设活动地质灾害治理工程“三同时”制度。</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6" w:name="_Toc106368298"/>
      <w:r>
        <w:rPr>
          <w:rFonts w:hint="default" w:ascii="Times New Roman" w:hAnsi="Times New Roman" w:eastAsia="方正仿宋_GBK" w:cs="Times New Roman"/>
        </w:rPr>
        <w:t>3.1.2重点勘查和综合防治</w:t>
      </w:r>
      <w:bookmarkEnd w:id="26"/>
      <w:r>
        <w:rPr>
          <w:rFonts w:hint="default" w:ascii="Times New Roman" w:hAnsi="Times New Roman" w:eastAsia="方正仿宋_GBK" w:cs="Times New Roman"/>
        </w:rPr>
        <w:t>。</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7" w:name="_Toc106368299"/>
      <w:r>
        <w:rPr>
          <w:rFonts w:hint="default" w:ascii="Times New Roman" w:hAnsi="Times New Roman" w:eastAsia="方正仿宋_GBK" w:cs="Times New Roman"/>
        </w:rPr>
        <w:t>配合县规划自然资源局对威胁城市集镇、学校、医院等人口密集区域和重要基础设施、重要交通干线沿线的重要隐患点，以及可能威胁航运安全的重要隐患点进行重点勘查。开展地质灾害综合防治，配合实施综合治理和避险移民搬迁工程。将地质灾害治理工程和城市建设、生态修复相结合，进行综合治理；结合土地整理、易地搬迁、危旧房改造、新农村建设等项目和资金，实施地质灾害避险移民搬迁工程。</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3.1.3落实防治规划和年度防治方案</w:t>
      </w:r>
      <w:bookmarkEnd w:id="27"/>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8" w:name="_Toc106368300"/>
      <w:r>
        <w:rPr>
          <w:rFonts w:hint="default" w:ascii="Times New Roman" w:hAnsi="Times New Roman" w:eastAsia="方正仿宋_GBK" w:cs="Times New Roman"/>
        </w:rPr>
        <w:t>按照县级编制实施的地质灾害防治规划，和县级批准实施的年度地质灾害防治方案，明确重点防范时期、重点防范区域、重要隐患点，并制定具体有效的防治措施予以实施。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3.1.4健全地质灾害监测网络</w:t>
      </w:r>
      <w:bookmarkEnd w:id="2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各村（社区）、镇</w:t>
      </w:r>
      <w:r>
        <w:rPr>
          <w:rFonts w:hint="eastAsia" w:ascii="Times New Roman" w:hAnsi="Times New Roman" w:eastAsia="方正仿宋_GBK" w:cs="Times New Roman"/>
        </w:rPr>
        <w:t>政府</w:t>
      </w:r>
      <w:r>
        <w:rPr>
          <w:rFonts w:hint="default" w:ascii="Times New Roman" w:hAnsi="Times New Roman" w:eastAsia="方正仿宋_GBK" w:cs="Times New Roman"/>
        </w:rPr>
        <w:t>各</w:t>
      </w:r>
      <w:r>
        <w:rPr>
          <w:rFonts w:hint="eastAsia" w:ascii="Times New Roman" w:hAnsi="Times New Roman" w:eastAsia="方正仿宋_GBK" w:cs="Times New Roman"/>
        </w:rPr>
        <w:t>板块</w:t>
      </w:r>
      <w:r>
        <w:rPr>
          <w:rFonts w:hint="default" w:ascii="Times New Roman" w:hAnsi="Times New Roman" w:eastAsia="方正仿宋_GBK" w:cs="Times New Roman"/>
        </w:rPr>
        <w:t>、镇辖各单位要夯实群专结合的“四重”网格监测预警体系，进一步健全地质灾害监测网络和专业监测网络，加强本行政区域、本行业领域内所有地质灾害隐患点进行群测群防监测，并逐步推进实施地质灾害智能化监测预警，对重要地质灾害隐患点实施专业监测。地质灾害高易发区和重要天气时段落实专人开展巡查。</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29" w:name="_Toc106368301"/>
      <w:bookmarkStart w:id="30" w:name="_Toc11444"/>
      <w:r>
        <w:rPr>
          <w:rFonts w:hint="default" w:ascii="Times New Roman" w:hAnsi="Times New Roman" w:eastAsia="方正仿宋_GBK" w:cs="Times New Roman"/>
        </w:rPr>
        <w:t>3.1.5监测预警措施</w:t>
      </w:r>
      <w:bookmarkEnd w:id="29"/>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政府对每个地质灾害隐患点制订单点防灾预案，落实群测群防员、片区负责人、驻守地质队员、县级技术管理员“四重”网格人员和岗位职责，开展群测群防监测预警工作；对重要地质灾害隐患点组织专业队伍实施专业监测预警工作；因地制宜使用声光报警器、鸣锣吹哨、电话、短信、微信等方式向受威胁群众发出地质灾害预警信息。</w:t>
      </w:r>
    </w:p>
    <w:bookmarkEnd w:id="30"/>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31" w:name="_Toc24969"/>
      <w:bookmarkStart w:id="32" w:name="_Toc106368302"/>
      <w:r>
        <w:rPr>
          <w:rFonts w:hint="default" w:ascii="Times New Roman" w:hAnsi="Times New Roman" w:eastAsia="方正仿宋_GBK" w:cs="Times New Roman"/>
        </w:rPr>
        <w:t>3.1.6落实地质灾害防治共同责任</w:t>
      </w:r>
      <w:bookmarkEnd w:id="31"/>
      <w:bookmarkEnd w:id="32"/>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镇政府把地质灾害防治工作列入重要议事日程，全面落实属地管理责任，建立健全“党委政府领导、规划和自然资源牵头、专业支撑、部门协作、基层组织、全民参与”的地质灾害共同防治责任机制，将地质灾害防治责任落实到有关单位、村（社区）组。各村（社区）、单位主要负责人要按照“谁主管、谁负责”的原则及职责分工，做好相关领域和主管范围内的地质灾害防治工作。人为引发的地质灾害，要坚持“谁引发、谁治理”的原则，明确防治责任主体，督促落实防治措施。</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33" w:name="_Toc127192854"/>
      <w:r>
        <w:rPr>
          <w:rFonts w:hint="default" w:ascii="Times New Roman" w:hAnsi="Times New Roman" w:eastAsia="方正楷体_GBK" w:cs="Times New Roman"/>
        </w:rPr>
        <w:t>3.2预警</w:t>
      </w:r>
      <w:bookmarkEnd w:id="33"/>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34" w:name="_Toc106368304"/>
      <w:r>
        <w:rPr>
          <w:rFonts w:hint="default" w:ascii="Times New Roman" w:hAnsi="Times New Roman" w:eastAsia="方正仿宋_GBK" w:cs="Times New Roman"/>
        </w:rPr>
        <w:t>3.2.1预警预报的种类</w:t>
      </w:r>
      <w:bookmarkEnd w:id="34"/>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地质灾害预警预报包括地质灾害年度预测、地质灾害风险预报。</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地质灾害年度预测由县规划和自然资源局会同县气象局提出，纳入年度防灾方案发布。</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气象风险预警预报按《重庆市突发事件预警信息发布管理办法》有关规定，由县规划和自然资源局和县气象局会商后，报请县人民政府发布（预警分级表见附录9.3）。主要内容包括地质灾害可能发生的时间、地点、成灾范围和影响程度等。当预警等级为Ⅳ级时，不向公众发布，根据需要通报有关地质灾害应急管理人员和“四重”网格员；当预警等级达到Ⅲ级及以上或气象台短时预报（1-6小时）降雨量大且持续时间长时，向社会公众发布，并通报有关地质灾害应急管理人员和“四重”网格员。</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临灾预报由县规划和自然资源局发布，其中大型及以上地质灾害临灾预报由县规划和自然资源局根据监测结果报市规划和自然资源局批准后发布（监测预警分级见附录9.4）。主要内容包括地质灾害可能发生的时间、地点、成灾范围和影响程度等。</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35" w:name="_Toc106368305"/>
      <w:r>
        <w:rPr>
          <w:rFonts w:hint="default" w:ascii="Times New Roman" w:hAnsi="Times New Roman" w:eastAsia="方正仿宋_GBK" w:cs="Times New Roman"/>
        </w:rPr>
        <w:t>3.2.2地质灾害预警预报分级响应</w:t>
      </w:r>
      <w:bookmarkEnd w:id="35"/>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区域气象风险预警：</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当预警预报等级为红色（Ⅰ级）时，通知地质灾害防治“四重”网格人员加强排查巡查，加大监测频率，高度关注致灾体的变化，一旦发现地质灾害临灾征兆，立即发布紧急撤离信号，组织疏散受灾害威胁人员，转移重要财产，并将有关重要信息快速报告上级主管部门，启动相应地质灾害应急响应。</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当预警预报等级为橙色（Ⅱ级）时，通知地质灾害防治“四重”网格人员加密监测，将监测结果及时告知受灾害威胁对象，提示其注意防范，并将有关重要信息快速报告上级主管部门，做好启动地质灾害应急预案准备。</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（3）当预警预报等级为黄色（Ⅲ级）时，通知地质灾害防治“四重”网格人员注意查看隐患点变化情况，将监测结果及时告知受灾害威胁对象，提示其注意防范。</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（4）当预警预报等级为蓝色（Ⅳ级）时，通知地质灾害防治“四重”网格人员注意查看隐患点变化情况。</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单点监测预警：</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5）当预警预报等级较低或在非汛期未作地质灾害气象风险预警等级，而局部地区出现持续大雨或暴雨天气时，地质灾害防治“四重”网格人员应及时告知受灾害威胁对象，提醒其注意防范；当发现临灾特征时，立即组织疏散受灾害威胁人员，转移重要财产，启动相应级别地质灾害应急响应。</w:t>
      </w:r>
    </w:p>
    <w:p>
      <w:pPr>
        <w:pStyle w:val="3"/>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黑体_GBK" w:cs="Times New Roman"/>
        </w:rPr>
      </w:pPr>
      <w:bookmarkStart w:id="36" w:name="_Toc127192855"/>
      <w:r>
        <w:rPr>
          <w:rFonts w:hint="default" w:ascii="Times New Roman" w:hAnsi="Times New Roman" w:eastAsia="方正黑体_GBK" w:cs="Times New Roman"/>
        </w:rPr>
        <w:t>4应急响应</w:t>
      </w:r>
      <w:bookmarkEnd w:id="36"/>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37" w:name="_Toc127192856"/>
      <w:r>
        <w:rPr>
          <w:rFonts w:hint="default" w:ascii="Times New Roman" w:hAnsi="Times New Roman" w:eastAsia="方正楷体_GBK" w:cs="Times New Roman"/>
        </w:rPr>
        <w:t>4.1灾情（险情）报告</w:t>
      </w:r>
      <w:bookmarkEnd w:id="37"/>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已经受到灾害的为灾情，已经产生危险的为险情。</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38" w:name="_Toc106368308"/>
      <w:r>
        <w:rPr>
          <w:rFonts w:hint="default" w:ascii="Times New Roman" w:hAnsi="Times New Roman" w:eastAsia="方正仿宋_GBK" w:cs="Times New Roman"/>
        </w:rPr>
        <w:t>4.1.1报警</w:t>
      </w:r>
      <w:bookmarkEnd w:id="3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突发地质灾害灾情（险情）发生后，获悉情况的公民、法人或其他组织应立即向当地人民政府及县应急管理局、县规划和自然资源局或有关行业主管部门报告；其他部门或者基层群众自治组织接到报告的，应当立即转报当地人民政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镇规划建设管理环保办负责地质灾害险情信息统计报告，镇应急管理办负责地质灾害灾情信息统计报告，镇</w:t>
      </w:r>
      <w:r>
        <w:rPr>
          <w:rFonts w:hint="eastAsia" w:ascii="Times New Roman" w:hAnsi="Times New Roman" w:eastAsia="方正仿宋_GBK" w:cs="Times New Roman"/>
        </w:rPr>
        <w:t>政府</w:t>
      </w:r>
      <w:r>
        <w:rPr>
          <w:rFonts w:hint="default" w:ascii="Times New Roman" w:hAnsi="Times New Roman" w:eastAsia="方正仿宋_GBK" w:cs="Times New Roman"/>
        </w:rPr>
        <w:t>各</w:t>
      </w:r>
      <w:r>
        <w:rPr>
          <w:rFonts w:hint="eastAsia" w:ascii="Times New Roman" w:hAnsi="Times New Roman" w:eastAsia="方正仿宋_GBK" w:cs="Times New Roman"/>
        </w:rPr>
        <w:t>板块</w:t>
      </w:r>
      <w:r>
        <w:rPr>
          <w:rFonts w:hint="default" w:ascii="Times New Roman" w:hAnsi="Times New Roman" w:eastAsia="方正仿宋_GBK" w:cs="Times New Roman"/>
        </w:rPr>
        <w:t>及镇辖各单位之间应建立地质灾害信息共享和情况通报机制。情况紧急时，可采取发布预警信号、通知受威胁对象撤出危险地带等措施。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紧急报告联系方式</w:t>
      </w:r>
      <w:r>
        <w:rPr>
          <w:rFonts w:hint="eastAsia" w:ascii="Times New Roman" w:hAnsi="Times New Roman" w:cs="Times New Roman"/>
          <w:lang w:eastAsia="zh-CN"/>
        </w:rPr>
        <w:t>、</w:t>
      </w:r>
      <w:r>
        <w:rPr>
          <w:rFonts w:hint="default" w:ascii="Times New Roman" w:hAnsi="Times New Roman" w:eastAsia="方正仿宋_GBK" w:cs="Times New Roman"/>
        </w:rPr>
        <w:t>县地指成员单位值班电话</w:t>
      </w:r>
      <w:r>
        <w:rPr>
          <w:rFonts w:hint="eastAsia" w:ascii="Times New Roman" w:hAnsi="Times New Roman" w:cs="Times New Roman"/>
          <w:lang w:eastAsia="zh-CN"/>
        </w:rPr>
        <w:t>、</w:t>
      </w:r>
      <w:r>
        <w:rPr>
          <w:rFonts w:hint="default" w:ascii="Times New Roman" w:hAnsi="Times New Roman" w:eastAsia="方正仿宋_GBK" w:cs="Times New Roman"/>
        </w:rPr>
        <w:t>镇应急值守电话见附录。</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39" w:name="_Toc106368309"/>
      <w:r>
        <w:rPr>
          <w:rFonts w:hint="default" w:ascii="Times New Roman" w:hAnsi="Times New Roman" w:eastAsia="方正仿宋_GBK" w:cs="Times New Roman"/>
        </w:rPr>
        <w:t>4.1.2处警</w:t>
      </w:r>
      <w:bookmarkEnd w:id="39"/>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镇人民政府接到报告后，应立即派人赶赴现场进行处置，并按照有关规定分级报告。情况危急时，镇人民政府应当立即组织受威胁对象撤出危险地带，必要时可强行避灾疏散。</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40" w:name="_Toc106368310"/>
      <w:r>
        <w:rPr>
          <w:rFonts w:hint="default" w:ascii="Times New Roman" w:hAnsi="Times New Roman" w:eastAsia="方正仿宋_GBK" w:cs="Times New Roman"/>
        </w:rPr>
        <w:t>4.1.3信息上报</w:t>
      </w:r>
      <w:bookmarkEnd w:id="40"/>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人民政府接到报告后，要第一时间核实灾（险）情情况，按20分钟电话报告和40分钟书面报告要求，及时向县委办公室、县政府办公室、县规划和自然资源局、县地指办和行业主管部门报告；上报前必须与镇政府办公室统一口径。</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指挥机构应按照规定及时、准确、规范向县地指办报告地质灾害灾（险）情（日报）、重要地质灾害灾（险）情（专报）信息、地质灾害灾（险）情速报。同时，镇党委、镇政府向县委、县政府报告的地质灾害灾情（险情）信息，应同时抄送县地指办。</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当发生大型及以上地质灾害灾情（险情）后，镇指挥机构应第一时间向县地指报告。当发生中型、小型地质灾害灾（险）情后，镇指挥机构根据发生的地质灾害类型和级别启动响应，组织有关单位和人员赶赴现场开展抢险救灾，并及时将核实的地质灾害情况、处置情况、后续工作有关情况向县政府和县地指办报告。</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经县规划和自然资源局、县应急管理局核实不属于地质灾害的，应主动协调其他有关部门按照正常渠道上报。经调查认定属生产经营活动引发地质灾害，造成人员伤亡和重大财产损失的，按安全生产管理规定报送信息。</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对发生在敏感地区、敏感时间，或可能演化为大型、特大型地质灾害灾情（险情）的，可不受分级管理要求限制。</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41" w:name="_Toc127192857"/>
      <w:r>
        <w:rPr>
          <w:rFonts w:hint="default" w:ascii="Times New Roman" w:hAnsi="Times New Roman" w:eastAsia="方正楷体_GBK" w:cs="Times New Roman"/>
        </w:rPr>
        <w:t>4.2灾情（险情）应急响应</w:t>
      </w:r>
      <w:bookmarkEnd w:id="4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42" w:name="_Toc106368312"/>
      <w:bookmarkStart w:id="43" w:name="_Toc19242"/>
      <w:r>
        <w:rPr>
          <w:rFonts w:hint="default" w:ascii="Times New Roman" w:hAnsi="Times New Roman" w:eastAsia="方正仿宋_GBK" w:cs="Times New Roman"/>
        </w:rPr>
        <w:t>4.2.1先期处置</w:t>
      </w:r>
      <w:bookmarkEnd w:id="42"/>
      <w:bookmarkEnd w:id="43"/>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发生地质灾害灾情（险情）后，镇人民政府和基层群众组织或有关单位应第一时间赶赴现场开展应急处置。按照分级应对原则，结合灾情（险情）情况，组织有关单位和人员赶赴现场，开展应急处置工作。</w:t>
      </w:r>
      <w:bookmarkStart w:id="44" w:name="_Toc24079"/>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bookmarkStart w:id="45" w:name="_Toc106368313"/>
      <w:r>
        <w:rPr>
          <w:rFonts w:hint="default" w:ascii="Times New Roman" w:hAnsi="Times New Roman" w:eastAsia="方正仿宋_GBK" w:cs="Times New Roman"/>
        </w:rPr>
        <w:t>4.2.2应急处置</w:t>
      </w:r>
      <w:bookmarkEnd w:id="44"/>
      <w:bookmarkEnd w:id="45"/>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1、Ⅳ级应急响应主要措施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Ⅳ级地质灾害灾情由镇指挥机构负责牵头先期处置应对时，按以下Ⅳ级地质灾害灾情流程处置，必要时，由县级指挥机构到场牵头处置后，配合做好应对处置工作：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（1）镇有关负责人第一时间到达现场，了解受灾情况，设置警戒区域、撤离并妥善安置危险区群众、根据情况开展现场搜救，并迅速上报县政府或县指挥机构，同时抄报县级有关部门。</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（2）镇政府或镇指挥机构接到灾情报告后，立即组织镇地指成员单位和人员赶赴现场，启动应急响应，同时将情况上报县地指及县应急管理局。</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镇指挥机构迅速赶赴现场，指挥应急抢险。主要包括：开展应急调查，划定危险区域，设置警戒标志，禁止无关人员进入险区内，疏散并妥善安置群众。开展24小时应急监测，加强趋势研判，及时发布预警信息。组织现场科学搜救，避免次生灾害和二次人员伤亡。必要时可征用物资、交通工具和有关设施，甚至采取强制撤离等强制措施，防止灾情扩大。</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（4）镇指挥机构对灾害损失进行核实，对重要工程设施及大中型企业破坏情况进行调查，24小时内向县地指报告。</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（5）必要时邀请县地指或县级相关部门、专家到场指导救灾。</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w:t>
      </w:r>
      <w:bookmarkStart w:id="46" w:name="_Toc106368314"/>
      <w:r>
        <w:rPr>
          <w:rFonts w:hint="default" w:ascii="Times New Roman" w:hAnsi="Times New Roman" w:eastAsia="方正仿宋_GBK" w:cs="Times New Roman"/>
        </w:rPr>
        <w:t>Ⅲ级、Ⅱ级、Ⅰ级响应主要措施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Ⅲ级、Ⅱ级、Ⅰ级地质灾害灾情（险情）发生时，镇指挥机构启动突发地质灾害应急响应，组织开展先期处置。负责灾情（险情）和先期处置情况的收集、上报。配合县政府（县地指）第一时间组织开展撤离、转移、安置、救护受灾群众等先期处置；在县地指的指导下，开展抢险救援，并负责灾后善后和维稳等有关工作应急处置。除严格执行Ⅳ级地质灾害灾情（险情）应急处置措施外，还应当开展以下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（1）迅速汇总受灾情况和先期开展处置情况，在20分钟内电话和40分钟内书面报告县政府、县地指和县应急局、县规划自然资源局。</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（2）迅速组织地质灾害专家增加专业监测，监测数据及分析结论应随时报送市地指。</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（3）第一时间调集抢险救援队伍赶赴现场开展抢险救灾先期处置，研究制定抢险救援方案。</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（4）根据上级地指安排，配合做好统一发布灾情信息和抢险救援救灾工作。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（5）必要时，镇指挥长由镇人民政府主要负责人担任。</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（6）危急时可采取强制拆除危险建筑物等必要措施。</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4.2.3响应调整和终止</w:t>
      </w:r>
      <w:bookmarkEnd w:id="46"/>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根据形势变化，及时调整应急响应级别和措施。当地质灾害灾情（险情）有加重趋势时，及时提级响应；当事态得到有效控制时，可视情况降低响应级别。</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经评估确定地质灾害灾情（险情）得到有效控制或已消除，由启动应急响应的机构终止应急响应。</w:t>
      </w:r>
    </w:p>
    <w:p>
      <w:pPr>
        <w:pStyle w:val="3"/>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黑体_GBK" w:cs="Times New Roman"/>
        </w:rPr>
      </w:pPr>
      <w:bookmarkStart w:id="47" w:name="_Toc127192858"/>
      <w:r>
        <w:rPr>
          <w:rFonts w:hint="default" w:ascii="Times New Roman" w:hAnsi="Times New Roman" w:eastAsia="方正黑体_GBK" w:cs="Times New Roman"/>
        </w:rPr>
        <w:t>5 后期处置和新闻报道</w:t>
      </w:r>
      <w:bookmarkEnd w:id="47"/>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48" w:name="_Toc127192859"/>
      <w:bookmarkStart w:id="49" w:name="_Toc29806"/>
      <w:r>
        <w:rPr>
          <w:rFonts w:hint="default" w:ascii="Times New Roman" w:hAnsi="Times New Roman" w:eastAsia="方正楷体_GBK" w:cs="Times New Roman"/>
        </w:rPr>
        <w:t>5.1善后处置</w:t>
      </w:r>
      <w:bookmarkEnd w:id="4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地质灾害应急响应结束后，由镇人民政府负责，按有关法规和政策，对地质灾害受灾人员给予救治、救济，做好灾民安抚、转移安置、灾后后续监测及必要的防范等善后工作。迅速对地质灾害现场进行清理，排除障碍，恢复交通，保障城市功能，统筹安排灾区的生产生活和恢复重建工作。</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污染物处理、征用补偿： 地质灾害处理过程中，产生的污染物按环保要求进行无害化集中处理；征用的物资、设备、交通工具及时归还并按地方补助标准给予适当的征用补偿。</w:t>
      </w:r>
    </w:p>
    <w:bookmarkEnd w:id="49"/>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50" w:name="_Toc127192860"/>
      <w:r>
        <w:rPr>
          <w:rFonts w:hint="default" w:ascii="Times New Roman" w:hAnsi="Times New Roman" w:eastAsia="方正楷体_GBK" w:cs="Times New Roman"/>
        </w:rPr>
        <w:t>5.2社会救助</w:t>
      </w:r>
      <w:bookmarkEnd w:id="50"/>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突发地质灾害发生后，社会、个人等机构向受灾人员捐赠资金和物质，由县应急管理局、县红十字会等单位接受，并按规定加强管理和监督。</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51" w:name="_Toc127192861"/>
      <w:r>
        <w:rPr>
          <w:rFonts w:hint="default" w:ascii="Times New Roman" w:hAnsi="Times New Roman" w:eastAsia="方正楷体_GBK" w:cs="Times New Roman"/>
        </w:rPr>
        <w:t>5.3 保险理赔</w:t>
      </w:r>
      <w:bookmarkEnd w:id="5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突发地质灾害发生后，现场指挥部及时协调有关保险公司提前介入，按有关规定</w:t>
      </w:r>
      <w:r>
        <w:rPr>
          <w:rFonts w:hint="eastAsia" w:ascii="Times New Roman" w:hAnsi="Times New Roman" w:cs="Times New Roman"/>
          <w:lang w:eastAsia="zh-CN"/>
        </w:rPr>
        <w:t>做</w:t>
      </w:r>
      <w:r>
        <w:rPr>
          <w:rFonts w:hint="default" w:ascii="Times New Roman" w:hAnsi="Times New Roman" w:eastAsia="方正仿宋_GBK" w:cs="Times New Roman"/>
        </w:rPr>
        <w:t>好保险理赔工作。</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52" w:name="_Toc127192862"/>
      <w:r>
        <w:rPr>
          <w:rFonts w:hint="default" w:ascii="Times New Roman" w:hAnsi="Times New Roman" w:eastAsia="方正楷体_GBK" w:cs="Times New Roman"/>
        </w:rPr>
        <w:t>5.4调查评估</w:t>
      </w:r>
      <w:bookmarkEnd w:id="52"/>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配合上级应急管理局做好地质灾害调查评估工作。</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53" w:name="_Toc127192863"/>
      <w:bookmarkStart w:id="54" w:name="_Toc3442"/>
      <w:r>
        <w:rPr>
          <w:rFonts w:hint="default" w:ascii="Times New Roman" w:hAnsi="Times New Roman" w:eastAsia="方正楷体_GBK" w:cs="Times New Roman"/>
        </w:rPr>
        <w:t>5.5新闻发布</w:t>
      </w:r>
      <w:bookmarkEnd w:id="53"/>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信息发布工作</w:t>
      </w:r>
      <w:bookmarkEnd w:id="54"/>
      <w:r>
        <w:rPr>
          <w:rFonts w:hint="default" w:ascii="Times New Roman" w:hAnsi="Times New Roman" w:eastAsia="方正仿宋_GBK" w:cs="Times New Roman"/>
        </w:rPr>
        <w:t>由上级有关单位实施。</w:t>
      </w:r>
    </w:p>
    <w:p>
      <w:pPr>
        <w:pStyle w:val="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bookmarkStart w:id="55" w:name="_Toc120301047"/>
      <w:bookmarkStart w:id="56" w:name="_Toc127192864"/>
      <w:bookmarkStart w:id="57" w:name="_Toc120301219"/>
      <w:bookmarkStart w:id="58" w:name="_Toc120301289"/>
      <w:r>
        <w:rPr>
          <w:rFonts w:cs="Times New Roman" w:asciiTheme="minorEastAsia" w:hAnsiTheme="minorEastAsia" w:eastAsiaTheme="minorEastAsia"/>
        </w:rPr>
        <w:t>5.6责任追究</w:t>
      </w:r>
      <w:bookmarkEnd w:id="55"/>
      <w:bookmarkEnd w:id="56"/>
      <w:bookmarkEnd w:id="57"/>
      <w:bookmarkEnd w:id="5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按照《国务院关于特大安全事故行政责任追究的规定》、《治安管理处罚法》、《地质灾害防治条例》、《生产安全事故报告和调查处理条例》和《重庆市地质灾害防治条例》等规定，对有以下行为的有关责任人严格追究责任：</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（1）对突发地质灾害灾情、险情信息不按有关规定上报和迟报、漏报、瞒报的单位和个人。</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（2）拒不执行灾害现场指挥部的指令，延误应急抢险工作造成严重后果的单位和个人。</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（3）在人员救助、物资调配、事故调查、现场秩序维护等方面不配合、不支持，影响、干扰和阻挠应急抢险救援工作的单位和个人。</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（4）人为引发或加剧地质灾害灾情，造成人员伤亡和严重经济损失的直接责任人。</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（5）不按要求及时采取措施处置地质灾害的单位和个人。</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59" w:name="_Toc127192865"/>
      <w:r>
        <w:rPr>
          <w:rFonts w:hint="default" w:ascii="Times New Roman" w:hAnsi="Times New Roman" w:eastAsia="方正黑体_GBK" w:cs="Times New Roman"/>
        </w:rPr>
        <w:t>6 应急保障</w:t>
      </w:r>
      <w:bookmarkEnd w:id="59"/>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60" w:name="_Toc10600"/>
      <w:bookmarkStart w:id="61" w:name="_Toc127192866"/>
      <w:r>
        <w:rPr>
          <w:rFonts w:hint="default" w:ascii="Times New Roman" w:hAnsi="Times New Roman" w:eastAsia="方正楷体_GBK" w:cs="Times New Roman"/>
        </w:rPr>
        <w:t>6.1信息与通信保障</w:t>
      </w:r>
      <w:bookmarkEnd w:id="60"/>
      <w:bookmarkEnd w:id="6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充分利用现代通讯手段，构建由有线电话、无线电话、对讲机等保证日常应急管理联络安全、畅通。镇地指成员单位及各村（社区），要确定一名负责人和联系人，保持24小时通讯畅通。</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利用互联网技术，加强地质灾害监测、预警、预报信息系统建设，建立覆盖全镇的地质灾害防治和应急信息网络，利用微信公众号、微信群、QQ群等方式实现镇辖各单位间的信息共享，切实提高全镇地质灾害应急能力。</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62" w:name="_Toc127192867"/>
      <w:r>
        <w:rPr>
          <w:rFonts w:hint="default" w:ascii="Times New Roman" w:hAnsi="Times New Roman" w:eastAsia="方正楷体_GBK" w:cs="Times New Roman"/>
        </w:rPr>
        <w:t>6.2应急救援队伍保障</w:t>
      </w:r>
      <w:bookmarkEnd w:id="62"/>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加强地质灾害应急救援和应急技术支撑队伍和专家队伍建设，有针对性地开展应急演练，提高地质灾害应急救援和应急处置能力。</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镇人民政府、镇辖各单位要加大地质灾害预警预报和先进实用的科研成果运用，提高地质灾害应急能力和水平。</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63" w:name="_Toc127192868"/>
      <w:r>
        <w:rPr>
          <w:rFonts w:hint="default" w:ascii="Times New Roman" w:hAnsi="Times New Roman" w:eastAsia="方正楷体_GBK" w:cs="Times New Roman"/>
        </w:rPr>
        <w:t>6.3应急救援装备</w:t>
      </w:r>
      <w:bookmarkEnd w:id="63"/>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镇人民政府要根据实际情况，配备必需的应急装备。应急救援和应急技术支撑队伍根据工作任务要求配备适宜的工作装备。</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64" w:name="_Toc127192869"/>
      <w:r>
        <w:rPr>
          <w:rFonts w:hint="default" w:ascii="Times New Roman" w:hAnsi="Times New Roman" w:eastAsia="方正楷体_GBK" w:cs="Times New Roman"/>
        </w:rPr>
        <w:t>6.4资金和物资保障</w:t>
      </w:r>
      <w:bookmarkEnd w:id="64"/>
    </w:p>
    <w:p>
      <w:pPr>
        <w:pStyle w:val="1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应建立地质灾害应急处置救援专项资金，并纳入财政预算，多渠道、多层次筹集资金，加大投入，建设完善应急避难场所，储备用于灾民安置、医疗卫生、生活必需等必要的专用物资，加强抢险救灾物资保障，保证地质灾害防治和应急处置工作顺利进行。</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65" w:name="_Toc127192870"/>
      <w:r>
        <w:rPr>
          <w:rFonts w:hint="default" w:ascii="Times New Roman" w:hAnsi="Times New Roman" w:eastAsia="方正楷体_GBK" w:cs="Times New Roman"/>
        </w:rPr>
        <w:t>6.5</w:t>
      </w:r>
      <w:bookmarkStart w:id="66" w:name="_Toc47619678"/>
      <w:bookmarkStart w:id="67" w:name="_Toc15390"/>
      <w:r>
        <w:rPr>
          <w:rFonts w:hint="default" w:ascii="Times New Roman" w:hAnsi="Times New Roman" w:eastAsia="方正楷体_GBK" w:cs="Times New Roman"/>
        </w:rPr>
        <w:t>交通运输保障</w:t>
      </w:r>
      <w:bookmarkEnd w:id="65"/>
      <w:bookmarkEnd w:id="66"/>
      <w:bookmarkEnd w:id="67"/>
      <w:r>
        <w:rPr>
          <w:rFonts w:hint="default" w:ascii="Times New Roman" w:hAnsi="Times New Roman" w:eastAsia="方正楷体_GBK" w:cs="Times New Roman"/>
        </w:rPr>
        <w:t xml:space="preserve"> </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交通部门做好人员及物资运输保障，公安部门对重点区域实施交通管制，城市管理部门做好城市道路、桥梁、隧道等设施的维护管理。</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68" w:name="_Toc18812"/>
      <w:bookmarkStart w:id="69" w:name="_Toc47619679"/>
      <w:bookmarkStart w:id="70" w:name="_Toc127192871"/>
      <w:r>
        <w:rPr>
          <w:rFonts w:hint="default" w:ascii="Times New Roman" w:hAnsi="Times New Roman" w:eastAsia="方正楷体_GBK" w:cs="Times New Roman"/>
        </w:rPr>
        <w:t>6.6医疗卫生保障</w:t>
      </w:r>
      <w:bookmarkEnd w:id="68"/>
      <w:bookmarkEnd w:id="69"/>
      <w:bookmarkEnd w:id="70"/>
      <w:r>
        <w:rPr>
          <w:rFonts w:hint="default" w:ascii="Times New Roman" w:hAnsi="Times New Roman" w:eastAsia="方正楷体_GBK" w:cs="Times New Roman"/>
        </w:rPr>
        <w:t xml:space="preserve"> </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卫生健康部门负责灾区紧急医学救援和疾病预防控制工作，尤其要预防因灾害而衍生的疾病流行等公共卫生事件发生。</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71" w:name="_Toc47619680"/>
      <w:bookmarkStart w:id="72" w:name="_Toc127192872"/>
      <w:bookmarkStart w:id="73" w:name="_Toc20429"/>
      <w:r>
        <w:rPr>
          <w:rFonts w:hint="default" w:ascii="Times New Roman" w:hAnsi="Times New Roman" w:eastAsia="方正楷体_GBK" w:cs="Times New Roman"/>
        </w:rPr>
        <w:t>6.7供电保障</w:t>
      </w:r>
      <w:bookmarkEnd w:id="71"/>
      <w:bookmarkEnd w:id="72"/>
      <w:bookmarkEnd w:id="73"/>
      <w:r>
        <w:rPr>
          <w:rFonts w:hint="default" w:ascii="Times New Roman" w:hAnsi="Times New Roman" w:eastAsia="方正楷体_GBK" w:cs="Times New Roman"/>
        </w:rPr>
        <w:t xml:space="preserve"> </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电力部门负责保障抢险和救灾的电力供应、电力安全，保证应急救援现场的供电需要。</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74" w:name="_Toc120301298"/>
      <w:bookmarkStart w:id="75" w:name="_Toc120301056"/>
      <w:bookmarkStart w:id="76" w:name="_Toc120301228"/>
      <w:bookmarkStart w:id="77" w:name="_Toc127192873"/>
      <w:r>
        <w:rPr>
          <w:rFonts w:hint="default" w:ascii="Times New Roman" w:hAnsi="Times New Roman" w:eastAsia="方正楷体_GBK" w:cs="Times New Roman"/>
        </w:rPr>
        <w:t>6.8供水保障</w:t>
      </w:r>
      <w:bookmarkEnd w:id="74"/>
      <w:bookmarkEnd w:id="75"/>
      <w:bookmarkEnd w:id="76"/>
      <w:bookmarkEnd w:id="77"/>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供水部门负责保障抢险和救灾的水源供应、用水安全，保证应急救援现场的供水需要。</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78" w:name="_Toc120301299"/>
      <w:bookmarkStart w:id="79" w:name="_Toc120301057"/>
      <w:bookmarkStart w:id="80" w:name="_Toc120301229"/>
      <w:bookmarkStart w:id="81" w:name="_Toc127192874"/>
      <w:r>
        <w:rPr>
          <w:rFonts w:hint="default" w:ascii="Times New Roman" w:hAnsi="Times New Roman" w:eastAsia="方正楷体_GBK" w:cs="Times New Roman"/>
        </w:rPr>
        <w:t>6.9 供气保障</w:t>
      </w:r>
      <w:bookmarkEnd w:id="78"/>
      <w:bookmarkEnd w:id="79"/>
      <w:bookmarkEnd w:id="80"/>
      <w:bookmarkEnd w:id="8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供气部门负责保障抢险和救灾的燃气供应、用气安全，保证应急救援现场的供气需要。</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82" w:name="_Toc127192875"/>
      <w:bookmarkStart w:id="83" w:name="_Toc47619681"/>
      <w:bookmarkStart w:id="84" w:name="_Toc203"/>
      <w:r>
        <w:rPr>
          <w:rFonts w:hint="default" w:ascii="Times New Roman" w:hAnsi="Times New Roman" w:eastAsia="方正楷体_GBK" w:cs="Times New Roman"/>
        </w:rPr>
        <w:t>6.10治安保障</w:t>
      </w:r>
      <w:bookmarkEnd w:id="82"/>
      <w:bookmarkEnd w:id="83"/>
      <w:bookmarkEnd w:id="84"/>
      <w:r>
        <w:rPr>
          <w:rFonts w:hint="default" w:ascii="Times New Roman" w:hAnsi="Times New Roman" w:eastAsia="方正楷体_GBK" w:cs="Times New Roman"/>
        </w:rPr>
        <w:t xml:space="preserve"> </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镇政府负责组织社会力量开展自救互助、群防群治，公安部门负责治安保障，全力维护事发地的社会稳定。</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85" w:name="_Toc127192876"/>
      <w:r>
        <w:rPr>
          <w:rFonts w:hint="default" w:ascii="Times New Roman" w:hAnsi="Times New Roman" w:eastAsia="方正楷体_GBK" w:cs="Times New Roman"/>
        </w:rPr>
        <w:t>6.11制度保障</w:t>
      </w:r>
      <w:bookmarkEnd w:id="85"/>
    </w:p>
    <w:p>
      <w:pPr>
        <w:pStyle w:val="1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镇各村（社区）、镇辖各单位要结合工作实际，进一步完善地质灾害汛前排查、汛期巡查、汛后检查制度、24小时值班制度、灾情速报等日常应急管理制度。开展地质灾害防治工作标准化建设，加快制订和完善地质灾害防治组织体系、应急救援组织指挥调度体系，为保障预案有效实施提供制度保障。</w:t>
      </w:r>
      <w:bookmarkStart w:id="86" w:name="_Toc9395"/>
    </w:p>
    <w:bookmarkEnd w:id="86"/>
    <w:p>
      <w:pPr>
        <w:pStyle w:val="3"/>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黑体_GBK" w:cs="Times New Roman"/>
        </w:rPr>
      </w:pPr>
      <w:bookmarkStart w:id="87" w:name="_Toc127192877"/>
      <w:r>
        <w:rPr>
          <w:rFonts w:hint="default" w:ascii="Times New Roman" w:hAnsi="Times New Roman" w:eastAsia="方正黑体_GBK" w:cs="Times New Roman"/>
        </w:rPr>
        <w:t>7</w:t>
      </w:r>
      <w:r>
        <w:rPr>
          <w:rFonts w:hint="eastAsia" w:ascii="Times New Roman" w:hAnsi="Times New Roman" w:eastAsia="方正黑体_GBK" w:cs="Times New Roman"/>
        </w:rPr>
        <w:t xml:space="preserve"> </w:t>
      </w:r>
      <w:r>
        <w:rPr>
          <w:rFonts w:hint="default" w:ascii="Times New Roman" w:hAnsi="Times New Roman" w:eastAsia="方正黑体_GBK" w:cs="Times New Roman"/>
        </w:rPr>
        <w:t>宣传培训和演练</w:t>
      </w:r>
      <w:bookmarkEnd w:id="87"/>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88" w:name="_Toc127192878"/>
      <w:bookmarkStart w:id="89" w:name="_Toc13284"/>
      <w:r>
        <w:rPr>
          <w:rFonts w:hint="default" w:ascii="Times New Roman" w:hAnsi="Times New Roman" w:eastAsia="方正楷体_GBK" w:cs="Times New Roman"/>
        </w:rPr>
        <w:t>7.1宣传</w:t>
      </w:r>
      <w:bookmarkEnd w:id="8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镇政府各</w:t>
      </w:r>
      <w:r>
        <w:rPr>
          <w:rFonts w:hint="eastAsia" w:ascii="Times New Roman" w:hAnsi="Times New Roman" w:eastAsia="方正仿宋_GBK" w:cs="Times New Roman"/>
        </w:rPr>
        <w:t>板块</w:t>
      </w:r>
      <w:r>
        <w:rPr>
          <w:rFonts w:hint="default" w:ascii="Times New Roman" w:hAnsi="Times New Roman" w:eastAsia="方正仿宋_GBK" w:cs="Times New Roman"/>
        </w:rPr>
        <w:t>、村（社区）、镇辖各单位应利用多种途径、多层次、多方位宣传地质灾害防灾减灾救灾知识，提高公众防灾减灾意识和自救互救能力。</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0" w:name="_Toc127192879"/>
      <w:r>
        <w:rPr>
          <w:rFonts w:hint="default" w:ascii="Times New Roman" w:hAnsi="Times New Roman" w:eastAsia="方正楷体_GBK" w:cs="Times New Roman"/>
        </w:rPr>
        <w:t>7.2预案培训</w:t>
      </w:r>
      <w:bookmarkEnd w:id="90"/>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本预案发布一个月后，</w:t>
      </w:r>
      <w:r>
        <w:rPr>
          <w:rFonts w:hint="eastAsia" w:ascii="Times New Roman" w:hAnsi="Times New Roman" w:eastAsia="方正仿宋_GBK" w:cs="Times New Roman"/>
        </w:rPr>
        <w:t>平安法治</w:t>
      </w:r>
      <w:r>
        <w:rPr>
          <w:rFonts w:hint="default" w:ascii="Times New Roman" w:hAnsi="Times New Roman" w:eastAsia="方正仿宋_GBK" w:cs="Times New Roman"/>
        </w:rPr>
        <w:t>板块应组织召开镇地指会议。各村（社区）、镇辖各单位应组织开展本行政区域、本部门、本系统有关人员的学习培训，熟悉本级预案的工作内容和要求，做好实施预案的各项准备工作。</w:t>
      </w:r>
    </w:p>
    <w:bookmarkEnd w:id="89"/>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1" w:name="_Toc127192880"/>
      <w:bookmarkStart w:id="92" w:name="_Toc19303"/>
      <w:r>
        <w:rPr>
          <w:rFonts w:hint="default" w:ascii="Times New Roman" w:hAnsi="Times New Roman" w:eastAsia="方正楷体_GBK" w:cs="Times New Roman"/>
        </w:rPr>
        <w:t>7.3预案演练</w:t>
      </w:r>
      <w:bookmarkEnd w:id="9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镇人民政府每年组织开展至少一次突发地质灾害应急处置实战演练；在县</w:t>
      </w:r>
      <w:r>
        <w:rPr>
          <w:rFonts w:hint="eastAsia" w:ascii="Times New Roman" w:hAnsi="Times New Roman" w:cs="Times New Roman"/>
          <w:lang w:eastAsia="zh-CN"/>
        </w:rPr>
        <w:t>规划和自然资源局</w:t>
      </w:r>
      <w:r>
        <w:rPr>
          <w:rFonts w:hint="default" w:ascii="Times New Roman" w:hAnsi="Times New Roman" w:eastAsia="方正仿宋_GBK" w:cs="Times New Roman"/>
        </w:rPr>
        <w:t>指导下辖区内所有隐患点开展一次简易应急演练，做到全覆盖；并及时将演练评估报告报县应急管理局、县规划自然资源局。</w:t>
      </w:r>
    </w:p>
    <w:bookmarkEnd w:id="92"/>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3" w:name="_Toc127192881"/>
      <w:r>
        <w:rPr>
          <w:rFonts w:hint="default" w:ascii="Times New Roman" w:hAnsi="Times New Roman" w:eastAsia="方正楷体_GBK" w:cs="Times New Roman"/>
        </w:rPr>
        <w:t>7.4监督检查</w:t>
      </w:r>
      <w:bookmarkEnd w:id="93"/>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eastAsia" w:ascii="Times New Roman" w:hAnsi="Times New Roman" w:eastAsia="方正仿宋_GBK" w:cs="Times New Roman"/>
        </w:rPr>
        <w:t>平安法治</w:t>
      </w:r>
      <w:r>
        <w:rPr>
          <w:rFonts w:hint="default" w:ascii="Times New Roman" w:hAnsi="Times New Roman" w:eastAsia="方正仿宋_GBK" w:cs="Times New Roman"/>
        </w:rPr>
        <w:t>板块会同镇</w:t>
      </w:r>
      <w:r>
        <w:rPr>
          <w:rFonts w:hint="eastAsia" w:ascii="Times New Roman" w:hAnsi="Times New Roman" w:eastAsia="方正仿宋_GBK" w:cs="Times New Roman"/>
        </w:rPr>
        <w:t>其他板块</w:t>
      </w:r>
      <w:r>
        <w:rPr>
          <w:rFonts w:hint="default" w:ascii="Times New Roman" w:hAnsi="Times New Roman" w:eastAsia="方正仿宋_GBK" w:cs="Times New Roman"/>
        </w:rPr>
        <w:t>对上述各项地质灾害应急防治保障工作进行督查和检查，及时总结地质灾害防治、应急实践的经验和教训。镇地指要加强对辖区内各单位责任落实情况进行跟踪督查。</w:t>
      </w:r>
    </w:p>
    <w:p>
      <w:pPr>
        <w:pStyle w:val="3"/>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黑体_GBK" w:cs="Times New Roman"/>
        </w:rPr>
      </w:pPr>
      <w:bookmarkStart w:id="94" w:name="_Toc127192882"/>
      <w:r>
        <w:rPr>
          <w:rFonts w:hint="default" w:ascii="Times New Roman" w:hAnsi="Times New Roman" w:eastAsia="方正黑体_GBK" w:cs="Times New Roman"/>
        </w:rPr>
        <w:t>8附则</w:t>
      </w:r>
      <w:bookmarkEnd w:id="94"/>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5" w:name="_Toc127192883"/>
      <w:r>
        <w:rPr>
          <w:rFonts w:hint="default" w:ascii="Times New Roman" w:hAnsi="Times New Roman" w:eastAsia="方正楷体_GBK" w:cs="Times New Roman"/>
        </w:rPr>
        <w:t>8.1名词解释</w:t>
      </w:r>
      <w:bookmarkEnd w:id="95"/>
    </w:p>
    <w:p>
      <w:pPr>
        <w:pStyle w:val="14"/>
        <w:pageBreakBefore w:val="0"/>
        <w:kinsoku/>
        <w:wordWrap/>
        <w:overflowPunct/>
        <w:topLinePunct w:val="0"/>
        <w:autoSpaceDE/>
        <w:autoSpaceDN/>
        <w:bidi w:val="0"/>
        <w:adjustRightInd/>
        <w:snapToGrid/>
        <w:spacing w:line="594" w:lineRule="exact"/>
        <w:ind w:firstLine="850" w:firstLineChars="200"/>
        <w:textAlignment w:val="auto"/>
        <w:rPr>
          <w:rFonts w:cs="Times New Roman" w:asciiTheme="minorEastAsia" w:hAnsiTheme="minorEastAsia" w:eastAsiaTheme="minorEastAsia"/>
        </w:rPr>
      </w:pPr>
      <w:r>
        <w:rPr>
          <w:rFonts w:hint="default" w:ascii="Times New Roman" w:hAnsi="Times New Roman" w:eastAsia="方正仿宋_GBK" w:cs="Times New Roman"/>
        </w:rPr>
        <w:t>（1）重要地质灾害：指特大型（Ⅰ级）、大型（Ⅱ级）地质灾害和市人民政府认为需要市地指应对的中型（Ⅲ级）、小型（Ⅳ级）地质灾害。</w:t>
      </w: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（2）四重网格员：指群测群防员（地防员）、片区负责人、驻守地质队员、区县技术管理员等四重地质灾害基层监测预警预报人员。</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6" w:name="_Toc127192884"/>
      <w:r>
        <w:rPr>
          <w:rFonts w:hint="default" w:ascii="Times New Roman" w:hAnsi="Times New Roman" w:eastAsia="方正楷体_GBK" w:cs="Times New Roman"/>
        </w:rPr>
        <w:t>8.2预案解释</w:t>
      </w:r>
      <w:bookmarkEnd w:id="96"/>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本预案由</w:t>
      </w:r>
      <w:r>
        <w:rPr>
          <w:rFonts w:hint="eastAsia" w:ascii="Times New Roman" w:hAnsi="Times New Roman" w:eastAsia="方正仿宋_GBK" w:cs="Times New Roman"/>
        </w:rPr>
        <w:t>平安法治板块</w:t>
      </w:r>
      <w:r>
        <w:rPr>
          <w:rFonts w:hint="default" w:ascii="Times New Roman" w:hAnsi="Times New Roman" w:eastAsia="方正仿宋_GBK" w:cs="Times New Roman"/>
        </w:rPr>
        <w:t>编制并负责解释。</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7" w:name="_Toc127192885"/>
      <w:r>
        <w:rPr>
          <w:rFonts w:hint="default" w:ascii="Times New Roman" w:hAnsi="Times New Roman" w:eastAsia="方正楷体_GBK" w:cs="Times New Roman"/>
        </w:rPr>
        <w:t>8.3预案颁布实施</w:t>
      </w:r>
      <w:bookmarkEnd w:id="97"/>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本预案自印发之日起施行。</w:t>
      </w:r>
    </w:p>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98" w:name="_Toc127192886"/>
      <w:bookmarkStart w:id="99" w:name="_Toc9223"/>
      <w:r>
        <w:rPr>
          <w:rFonts w:hint="default" w:ascii="Times New Roman" w:hAnsi="Times New Roman" w:eastAsia="方正楷体_GBK" w:cs="Times New Roman"/>
        </w:rPr>
        <w:t>8.4预案管理</w:t>
      </w:r>
      <w:bookmarkEnd w:id="98"/>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制订或修编本行政区域突发地质灾害应急预案后，需报县应急管理局备案。</w:t>
      </w:r>
    </w:p>
    <w:bookmarkEnd w:id="99"/>
    <w:p>
      <w:pPr>
        <w:pStyle w:val="4"/>
        <w:pageBreakBefore w:val="0"/>
        <w:kinsoku/>
        <w:wordWrap/>
        <w:overflowPunct/>
        <w:topLinePunct w:val="0"/>
        <w:autoSpaceDE/>
        <w:autoSpaceDN/>
        <w:bidi w:val="0"/>
        <w:adjustRightInd/>
        <w:spacing w:line="594" w:lineRule="exact"/>
        <w:ind w:firstLine="850" w:firstLineChars="200"/>
        <w:textAlignment w:val="auto"/>
        <w:rPr>
          <w:rFonts w:hint="default" w:ascii="Times New Roman" w:hAnsi="Times New Roman" w:eastAsia="方正楷体_GBK" w:cs="Times New Roman"/>
        </w:rPr>
      </w:pPr>
      <w:bookmarkStart w:id="100" w:name="_Toc127192887"/>
      <w:r>
        <w:rPr>
          <w:rFonts w:hint="default" w:ascii="Times New Roman" w:hAnsi="Times New Roman" w:eastAsia="方正楷体_GBK" w:cs="Times New Roman"/>
        </w:rPr>
        <w:t>8.5预案修订</w:t>
      </w:r>
      <w:bookmarkEnd w:id="100"/>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根据地质灾害应急救援工作需要，适时对本预案进行修订，修订期限最长为5年。</w:t>
      </w:r>
    </w:p>
    <w:p>
      <w:pPr>
        <w:pStyle w:val="4"/>
        <w:pageBreakBefore w:val="0"/>
        <w:kinsoku/>
        <w:wordWrap/>
        <w:overflowPunct/>
        <w:topLinePunct w:val="0"/>
        <w:autoSpaceDE/>
        <w:autoSpaceDN/>
        <w:bidi w:val="0"/>
        <w:adjustRightInd/>
        <w:spacing w:line="594" w:lineRule="exact"/>
        <w:ind w:left="0" w:leftChars="0" w:firstLine="850" w:firstLineChars="200"/>
        <w:textAlignment w:val="auto"/>
        <w:rPr>
          <w:rFonts w:hint="default" w:ascii="Times New Roman" w:hAnsi="Times New Roman" w:eastAsia="方正楷体_GBK" w:cs="Times New Roman"/>
        </w:rPr>
      </w:pPr>
      <w:bookmarkStart w:id="101" w:name="_Toc127192888"/>
      <w:r>
        <w:rPr>
          <w:rFonts w:hint="default" w:ascii="Times New Roman" w:hAnsi="Times New Roman" w:eastAsia="方正楷体_GBK" w:cs="Times New Roman"/>
        </w:rPr>
        <w:t>8.6奖励</w:t>
      </w:r>
      <w:bookmarkEnd w:id="101"/>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对在地质灾害应急工作中贡献突出，需表彰奖励的单位和个人，按照《重庆市地质灾害防治条例》及有关规定执行。</w:t>
      </w:r>
    </w:p>
    <w:p>
      <w:pPr>
        <w:pStyle w:val="3"/>
        <w:ind w:left="0" w:leftChars="0" w:firstLine="850" w:firstLineChars="200"/>
        <w:rPr>
          <w:rFonts w:hint="default" w:ascii="Times New Roman" w:hAnsi="Times New Roman" w:eastAsia="方正黑体_GBK" w:cs="Times New Roman"/>
        </w:rPr>
      </w:pPr>
      <w:bookmarkStart w:id="102" w:name="_Toc127192889"/>
      <w:r>
        <w:rPr>
          <w:rFonts w:hint="default" w:ascii="Times New Roman" w:hAnsi="Times New Roman" w:eastAsia="方正黑体_GBK" w:cs="Times New Roman"/>
        </w:rPr>
        <w:t>9附录</w:t>
      </w:r>
      <w:bookmarkEnd w:id="102"/>
    </w:p>
    <w:p>
      <w:pPr>
        <w:pStyle w:val="4"/>
        <w:keepNext/>
        <w:keepLines/>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9.1县突发地质灾害事件处置流程图</w:t>
      </w:r>
    </w:p>
    <w:p>
      <w:pPr>
        <w:pStyle w:val="4"/>
        <w:keepNext/>
        <w:keepLines/>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9.2西沱镇地质灾害防治救援指挥部组织体系框架图</w:t>
      </w:r>
    </w:p>
    <w:p>
      <w:pPr>
        <w:pStyle w:val="4"/>
        <w:keepNext/>
        <w:keepLines/>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9.3地质灾害气象风险预警（地质灾害气象预报）分级表</w:t>
      </w:r>
    </w:p>
    <w:p>
      <w:pPr>
        <w:pStyle w:val="4"/>
        <w:keepNext/>
        <w:keepLines/>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9.4地质灾害监测预警分级表</w:t>
      </w:r>
    </w:p>
    <w:p>
      <w:pPr>
        <w:pStyle w:val="4"/>
        <w:keepNext/>
        <w:keepLines/>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9.5紧急报告（报警）通讯录</w:t>
      </w:r>
    </w:p>
    <w:p>
      <w:pPr>
        <w:pStyle w:val="4"/>
        <w:keepNext/>
        <w:keepLines/>
        <w:pageBreakBefore w:val="0"/>
        <w:widowControl w:val="0"/>
        <w:kinsoku/>
        <w:wordWrap/>
        <w:overflowPunct/>
        <w:topLinePunct w:val="0"/>
        <w:autoSpaceDE/>
        <w:autoSpaceDN/>
        <w:bidi w:val="0"/>
        <w:adjustRightInd/>
        <w:snapToGrid w:val="0"/>
        <w:spacing w:line="594" w:lineRule="exact"/>
        <w:ind w:firstLine="850" w:firstLineChars="200"/>
        <w:textAlignment w:val="auto"/>
        <w:rPr>
          <w:rFonts w:asciiTheme="minorEastAsia" w:hAnsiTheme="minorEastAsia" w:eastAsiaTheme="minorEastAsia"/>
        </w:rPr>
      </w:pPr>
    </w:p>
    <w:p>
      <w:pPr>
        <w:pStyle w:val="2"/>
        <w:rPr>
          <w:rFonts w:asciiTheme="minorEastAsia" w:hAnsiTheme="minorEastAsia" w:eastAsiaTheme="minorEastAsia"/>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14"/>
        <w:pageBreakBefore w:val="0"/>
        <w:widowControl w:val="0"/>
        <w:kinsoku/>
        <w:wordWrap/>
        <w:overflowPunct/>
        <w:topLinePunct w:val="0"/>
        <w:autoSpaceDE/>
        <w:autoSpaceDN/>
        <w:bidi w:val="0"/>
        <w:adjustRightInd/>
        <w:snapToGrid w:val="0"/>
        <w:spacing w:line="594" w:lineRule="exact"/>
        <w:ind w:firstLine="850" w:firstLineChars="200"/>
        <w:textAlignment w:val="auto"/>
        <w:rPr>
          <w:rFonts w:hint="eastAsia" w:ascii="Times New Roman" w:hAnsi="Times New Roman" w:eastAsia="方正仿宋_GBK" w:cs="Times New Roman"/>
          <w:lang w:eastAsia="zh-CN"/>
        </w:rPr>
      </w:pPr>
      <w:r>
        <w:rPr>
          <w:rFonts w:hint="eastAsia" w:ascii="Times New Roman" w:hAnsi="Times New Roman" w:eastAsia="方正仿宋_GBK" w:cs="Times New Roman"/>
          <w:lang w:eastAsia="zh-CN"/>
        </w:rPr>
        <w:t>（</w:t>
      </w:r>
      <w:r>
        <w:rPr>
          <w:rFonts w:hint="eastAsia" w:ascii="Times New Roman" w:hAnsi="Times New Roman" w:eastAsia="方正仿宋_GBK" w:cs="Times New Roman"/>
          <w:lang w:val="en-US" w:eastAsia="zh-CN"/>
        </w:rPr>
        <w:t>此页无正文</w:t>
      </w:r>
      <w:r>
        <w:rPr>
          <w:rFonts w:hint="eastAsia" w:ascii="Times New Roman" w:hAnsi="Times New Roman" w:eastAsia="方正仿宋_GBK" w:cs="Times New Roman"/>
          <w:lang w:eastAsia="zh-CN"/>
        </w:rPr>
        <w:t>）</w:t>
      </w: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pStyle w:val="2"/>
        <w:keepNext w:val="0"/>
        <w:keepLines w:val="0"/>
        <w:pageBreakBefore w:val="0"/>
        <w:widowControl w:val="0"/>
        <w:kinsoku/>
        <w:overflowPunct/>
        <w:bidi w:val="0"/>
        <w:snapToGrid/>
        <w:spacing w:line="594" w:lineRule="exact"/>
        <w:jc w:val="both"/>
        <w:textAlignment w:val="auto"/>
        <w:rPr>
          <w:rFonts w:hint="default" w:ascii="Times New Roman" w:hAnsi="Times New Roman" w:cs="Times New Roman"/>
          <w:color w:val="auto"/>
        </w:rPr>
      </w:pPr>
    </w:p>
    <w:p>
      <w:pPr>
        <w:keepNext w:val="0"/>
        <w:keepLines w:val="0"/>
        <w:pageBreakBefore w:val="0"/>
        <w:widowControl w:val="0"/>
        <w:pBdr>
          <w:top w:val="single" w:color="auto" w:sz="4" w:space="0"/>
          <w:bottom w:val="single" w:color="auto" w:sz="4" w:space="0"/>
        </w:pBdr>
        <w:kinsoku/>
        <w:wordWrap w:val="0"/>
        <w:overflowPunct/>
        <w:topLinePunct/>
        <w:autoSpaceDE/>
        <w:autoSpaceDN/>
        <w:bidi w:val="0"/>
        <w:adjustRightInd/>
        <w:snapToGrid/>
        <w:spacing w:line="594" w:lineRule="exact"/>
        <w:jc w:val="both"/>
        <w:textAlignment w:val="auto"/>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28"/>
          <w:szCs w:val="28"/>
        </w:rPr>
        <w:t xml:space="preserve">西沱镇党政办公室                  </w:t>
      </w:r>
      <w:r>
        <w:rPr>
          <w:rFonts w:hint="default" w:ascii="Times New Roman" w:hAnsi="Times New Roman" w:eastAsia="方正仿宋_GBK" w:cs="Times New Roman"/>
          <w:color w:val="auto"/>
          <w:sz w:val="28"/>
          <w:szCs w:val="28"/>
          <w:lang w:val="en-US" w:eastAsia="zh-CN"/>
        </w:rPr>
        <w:t xml:space="preserve">       </w:t>
      </w:r>
      <w:r>
        <w:rPr>
          <w:rFonts w:hint="eastAsia" w:ascii="Times New Roman" w:hAnsi="Times New Roman" w:cs="Times New Roman"/>
          <w:color w:val="auto"/>
          <w:sz w:val="28"/>
          <w:szCs w:val="28"/>
          <w:lang w:val="en-US" w:eastAsia="zh-CN"/>
        </w:rPr>
        <w:t xml:space="preserve"> </w:t>
      </w:r>
      <w:r>
        <w:rPr>
          <w:rFonts w:hint="default" w:ascii="Times New Roman" w:hAnsi="Times New Roman" w:eastAsia="方正仿宋_GBK"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202</w:t>
      </w:r>
      <w:r>
        <w:rPr>
          <w:rFonts w:hint="default" w:ascii="Times New Roman" w:hAnsi="Times New Roman" w:eastAsia="方正仿宋_GBK" w:cs="Times New Roman"/>
          <w:color w:val="auto"/>
          <w:sz w:val="28"/>
          <w:szCs w:val="28"/>
          <w:lang w:val="en-US" w:eastAsia="zh-CN"/>
        </w:rPr>
        <w:t>4</w:t>
      </w:r>
      <w:r>
        <w:rPr>
          <w:rFonts w:hint="default" w:ascii="Times New Roman" w:hAnsi="Times New Roman" w:eastAsia="方正仿宋_GBK" w:cs="Times New Roman"/>
          <w:color w:val="auto"/>
          <w:sz w:val="28"/>
          <w:szCs w:val="28"/>
        </w:rPr>
        <w:t>年</w:t>
      </w:r>
      <w:r>
        <w:rPr>
          <w:rFonts w:hint="eastAsia" w:ascii="Times New Roman" w:hAnsi="Times New Roman" w:eastAsia="方正仿宋_GBK" w:cs="Times New Roman"/>
          <w:color w:val="auto"/>
          <w:sz w:val="28"/>
          <w:szCs w:val="28"/>
          <w:lang w:val="en-US" w:eastAsia="zh-CN"/>
        </w:rPr>
        <w:t>2</w:t>
      </w:r>
      <w:r>
        <w:rPr>
          <w:rFonts w:hint="default" w:ascii="Times New Roman" w:hAnsi="Times New Roman" w:eastAsia="方正仿宋_GBK" w:cs="Times New Roman"/>
          <w:color w:val="auto"/>
          <w:sz w:val="28"/>
          <w:szCs w:val="28"/>
          <w:lang w:val="en-US" w:eastAsia="zh-CN"/>
        </w:rPr>
        <w:t>月</w:t>
      </w:r>
      <w:r>
        <w:rPr>
          <w:rFonts w:hint="eastAsia" w:ascii="Times New Roman" w:hAnsi="Times New Roman" w:cs="Times New Roman"/>
          <w:color w:val="auto"/>
          <w:sz w:val="28"/>
          <w:szCs w:val="28"/>
          <w:lang w:val="en-US" w:eastAsia="zh-CN"/>
        </w:rPr>
        <w:t>20</w:t>
      </w:r>
      <w:r>
        <w:rPr>
          <w:rFonts w:hint="default" w:ascii="Times New Roman" w:hAnsi="Times New Roman" w:eastAsia="方正仿宋_GBK" w:cs="Times New Roman"/>
          <w:color w:val="auto"/>
          <w:sz w:val="28"/>
          <w:szCs w:val="28"/>
        </w:rPr>
        <w:t>日印发</w:t>
      </w:r>
    </w:p>
    <w:p>
      <w:pPr>
        <w:widowControl/>
        <w:spacing w:line="560" w:lineRule="exact"/>
        <w:ind w:firstLine="637" w:firstLineChars="150"/>
        <w:rPr>
          <w:rFonts w:cs="方正仿宋_GBK" w:asciiTheme="minorEastAsia" w:hAnsiTheme="minorEastAsia" w:eastAsiaTheme="minorEastAsia"/>
          <w:sz w:val="32"/>
          <w:szCs w:val="32"/>
        </w:rPr>
        <w:sectPr>
          <w:footerReference r:id="rId4" w:type="default"/>
          <w:type w:val="nextColumn"/>
          <w:pgSz w:w="11906" w:h="16838"/>
          <w:pgMar w:top="1984" w:right="1446" w:bottom="1644" w:left="1446" w:header="851" w:footer="1474" w:gutter="0"/>
          <w:pgNumType w:start="1"/>
          <w:cols w:space="720" w:num="1"/>
          <w:docGrid w:type="linesAndChars" w:linePitch="579" w:charSpace="21679"/>
        </w:sectPr>
      </w:pPr>
    </w:p>
    <w:p>
      <w:pPr>
        <w:pStyle w:val="4"/>
        <w:rPr>
          <w:rFonts w:hint="default" w:ascii="Times New Roman" w:hAnsi="Times New Roman" w:eastAsia="方正楷体_GBK" w:cs="Times New Roman"/>
        </w:rPr>
      </w:pPr>
      <w:bookmarkStart w:id="103" w:name="_Toc127192890"/>
      <w:r>
        <w:rPr>
          <w:rFonts w:hint="eastAsia" w:ascii="Times New Roman" w:hAnsi="Times New Roman" w:eastAsia="方正楷体_GBK" w:cs="Times New Roman"/>
        </w:rPr>
        <w:t>9.1县突发地质灾害事件处置流程图</w:t>
      </w:r>
      <w:bookmarkEnd w:id="103"/>
    </w:p>
    <w:p>
      <w:pPr>
        <w:widowControl/>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59264" behindDoc="0" locked="0" layoutInCell="1" allowOverlap="1">
                <wp:simplePos x="0" y="0"/>
                <wp:positionH relativeFrom="column">
                  <wp:posOffset>1180465</wp:posOffset>
                </wp:positionH>
                <wp:positionV relativeFrom="paragraph">
                  <wp:posOffset>188595</wp:posOffset>
                </wp:positionV>
                <wp:extent cx="3147695" cy="434340"/>
                <wp:effectExtent l="0" t="0" r="14605" b="22860"/>
                <wp:wrapNone/>
                <wp:docPr id="46" name="Text Box 34"/>
                <wp:cNvGraphicFramePr/>
                <a:graphic xmlns:a="http://schemas.openxmlformats.org/drawingml/2006/main">
                  <a:graphicData uri="http://schemas.microsoft.com/office/word/2010/wordprocessingShape">
                    <wps:wsp>
                      <wps:cNvSpPr txBox="1">
                        <a:spLocks noChangeArrowheads="1"/>
                      </wps:cNvSpPr>
                      <wps:spPr bwMode="auto">
                        <a:xfrm>
                          <a:off x="0" y="0"/>
                          <a:ext cx="3147695" cy="434340"/>
                        </a:xfrm>
                        <a:prstGeom prst="rect">
                          <a:avLst/>
                        </a:prstGeom>
                        <a:solidFill>
                          <a:srgbClr val="FFFFFF"/>
                        </a:solidFill>
                        <a:ln w="9525">
                          <a:solidFill>
                            <a:srgbClr val="000000"/>
                          </a:solidFill>
                          <a:miter lim="800000"/>
                        </a:ln>
                      </wps:spPr>
                      <wps:txbx>
                        <w:txbxContent>
                          <w:p>
                            <w:pPr>
                              <w:spacing w:line="0" w:lineRule="atLeast"/>
                              <w:jc w:val="center"/>
                              <w:rPr>
                                <w:rFonts w:ascii="仿宋" w:hAnsi="仿宋" w:eastAsia="仿宋"/>
                                <w:b/>
                                <w:sz w:val="32"/>
                                <w:szCs w:val="32"/>
                              </w:rPr>
                            </w:pPr>
                            <w:r>
                              <w:rPr>
                                <w:rFonts w:hint="eastAsia" w:ascii="仿宋" w:hAnsi="仿宋" w:eastAsia="仿宋"/>
                                <w:b/>
                                <w:sz w:val="32"/>
                                <w:szCs w:val="32"/>
                              </w:rPr>
                              <w:t>突发地质灾害事件</w:t>
                            </w:r>
                          </w:p>
                        </w:txbxContent>
                      </wps:txbx>
                      <wps:bodyPr rot="0" vert="horz" wrap="square" lIns="91440" tIns="45720" rIns="91440" bIns="45720" anchor="t" anchorCtr="0" upright="1">
                        <a:noAutofit/>
                      </wps:bodyPr>
                    </wps:wsp>
                  </a:graphicData>
                </a:graphic>
              </wp:anchor>
            </w:drawing>
          </mc:Choice>
          <mc:Fallback>
            <w:pict>
              <v:shape id="Text Box 34" o:spid="_x0000_s1026" o:spt="202" type="#_x0000_t202" style="position:absolute;left:0pt;margin-left:92.95pt;margin-top:14.85pt;height:34.2pt;width:247.85pt;z-index:251659264;mso-width-relative:page;mso-height-relative:page;" fillcolor="#FFFFFF" filled="t" stroked="t" coordsize="21600,21600" o:gfxdata="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mMhcQdgAAAAJAQAADwAAAAAAAAABACAAAAAiAAAAZHJzL2Rvd25yZXYueG1s&#10;UEsBAhQAFAAAAAgAh07iQOcG3m4xAgAAiAQAAA4AAAAAAAAAAQAgAAAAJwEAAGRycy9lMm9Eb2Mu&#10;eG1sUEsFBgAAAAAGAAYAWQEAAMoFAAAAAA==&#10;">
                <v:fill on="t" focussize="0,0"/>
                <v:stroke color="#000000" miterlimit="8" joinstyle="miter"/>
                <v:imagedata o:title=""/>
                <o:lock v:ext="edit" aspectratio="f"/>
                <v:textbox>
                  <w:txbxContent>
                    <w:p>
                      <w:pPr>
                        <w:spacing w:line="0" w:lineRule="atLeast"/>
                        <w:jc w:val="center"/>
                        <w:rPr>
                          <w:rFonts w:ascii="仿宋" w:hAnsi="仿宋" w:eastAsia="仿宋"/>
                          <w:b/>
                          <w:sz w:val="32"/>
                          <w:szCs w:val="32"/>
                        </w:rPr>
                      </w:pPr>
                      <w:r>
                        <w:rPr>
                          <w:rFonts w:hint="eastAsia" w:ascii="仿宋" w:hAnsi="仿宋" w:eastAsia="仿宋"/>
                          <w:b/>
                          <w:sz w:val="32"/>
                          <w:szCs w:val="32"/>
                        </w:rPr>
                        <w:t>突发地质灾害事件</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1792" behindDoc="0" locked="0" layoutInCell="1" allowOverlap="1">
                <wp:simplePos x="0" y="0"/>
                <wp:positionH relativeFrom="column">
                  <wp:posOffset>-218440</wp:posOffset>
                </wp:positionH>
                <wp:positionV relativeFrom="paragraph">
                  <wp:posOffset>4405630</wp:posOffset>
                </wp:positionV>
                <wp:extent cx="2265680" cy="2007235"/>
                <wp:effectExtent l="10795" t="6985" r="9525" b="5080"/>
                <wp:wrapNone/>
                <wp:docPr id="74" name="Text Box 60"/>
                <wp:cNvGraphicFramePr/>
                <a:graphic xmlns:a="http://schemas.openxmlformats.org/drawingml/2006/main">
                  <a:graphicData uri="http://schemas.microsoft.com/office/word/2010/wordprocessingShape">
                    <wps:wsp>
                      <wps:cNvSpPr txBox="1">
                        <a:spLocks noChangeArrowheads="1"/>
                      </wps:cNvSpPr>
                      <wps:spPr bwMode="auto">
                        <a:xfrm>
                          <a:off x="0" y="0"/>
                          <a:ext cx="2265680" cy="2007235"/>
                        </a:xfrm>
                        <a:prstGeom prst="rect">
                          <a:avLst/>
                        </a:prstGeom>
                        <a:solidFill>
                          <a:srgbClr val="FFFFFF"/>
                        </a:solidFill>
                        <a:ln w="9525">
                          <a:solidFill>
                            <a:srgbClr val="000000"/>
                          </a:solidFill>
                          <a:miter lim="800000"/>
                        </a:ln>
                      </wps:spPr>
                      <wps:txbx>
                        <w:txbxContent>
                          <w:p>
                            <w:pPr>
                              <w:spacing w:line="0" w:lineRule="atLeast"/>
                              <w:jc w:val="left"/>
                              <w:rPr>
                                <w:rFonts w:ascii="仿宋" w:hAnsi="仿宋" w:eastAsia="仿宋"/>
                                <w:spacing w:val="-20"/>
                                <w:sz w:val="28"/>
                                <w:szCs w:val="28"/>
                              </w:rPr>
                            </w:pPr>
                          </w:p>
                          <w:p>
                            <w:pPr>
                              <w:spacing w:line="0" w:lineRule="atLeast"/>
                              <w:jc w:val="left"/>
                              <w:rPr>
                                <w:rFonts w:ascii="仿宋" w:hAnsi="仿宋" w:eastAsia="仿宋"/>
                                <w:spacing w:val="-20"/>
                                <w:sz w:val="28"/>
                                <w:szCs w:val="28"/>
                              </w:rPr>
                            </w:pPr>
                          </w:p>
                          <w:p>
                            <w:pPr>
                              <w:spacing w:line="0" w:lineRule="atLeast"/>
                              <w:rPr>
                                <w:rFonts w:ascii="仿宋" w:hAnsi="仿宋" w:eastAsia="仿宋"/>
                                <w:spacing w:val="-20"/>
                                <w:szCs w:val="24"/>
                              </w:rPr>
                            </w:pPr>
                            <w:r>
                              <w:rPr>
                                <w:rFonts w:hint="eastAsia" w:ascii="仿宋" w:hAnsi="仿宋" w:eastAsia="仿宋"/>
                                <w:spacing w:val="-20"/>
                                <w:szCs w:val="24"/>
                              </w:rPr>
                              <w:t>县政府（县地指）、乡镇（街道）组织开展先期处置；配合市政府（市地指）开展应急处置。</w:t>
                            </w:r>
                          </w:p>
                        </w:txbxContent>
                      </wps:txbx>
                      <wps:bodyPr rot="0" vert="horz" wrap="square" lIns="91440" tIns="45720" rIns="91440" bIns="45720" anchor="t" anchorCtr="0" upright="1">
                        <a:noAutofit/>
                      </wps:bodyPr>
                    </wps:wsp>
                  </a:graphicData>
                </a:graphic>
              </wp:anchor>
            </w:drawing>
          </mc:Choice>
          <mc:Fallback>
            <w:pict>
              <v:shape id="Text Box 60" o:spid="_x0000_s1026" o:spt="202" type="#_x0000_t202" style="position:absolute;left:0pt;margin-left:-17.2pt;margin-top:346.9pt;height:158.05pt;width:178.4pt;z-index:251681792;mso-width-relative:page;mso-height-relative:page;" fillcolor="#FFFFFF" filled="t" stroked="t" coordsize="21600,21600" o:gfxdata="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GddSXaAAAADAEAAA8AAAAAAAAAAQAgAAAAIgAAAGRycy9kb3ducmV2&#10;LnhtbFBLAQIUABQAAAAIAIdO4kBfYFF8MwIAAIkEAAAOAAAAAAAAAAEAIAAAACkBAABkcnMvZTJv&#10;RG9jLnhtbFBLBQYAAAAABgAGAFkBAADOBQAAAAA=&#10;">
                <v:fill on="t" focussize="0,0"/>
                <v:stroke color="#000000" miterlimit="8" joinstyle="miter"/>
                <v:imagedata o:title=""/>
                <o:lock v:ext="edit" aspectratio="f"/>
                <v:textbox>
                  <w:txbxContent>
                    <w:p>
                      <w:pPr>
                        <w:spacing w:line="0" w:lineRule="atLeast"/>
                        <w:jc w:val="left"/>
                        <w:rPr>
                          <w:rFonts w:ascii="仿宋" w:hAnsi="仿宋" w:eastAsia="仿宋"/>
                          <w:spacing w:val="-20"/>
                          <w:sz w:val="28"/>
                          <w:szCs w:val="28"/>
                        </w:rPr>
                      </w:pPr>
                    </w:p>
                    <w:p>
                      <w:pPr>
                        <w:spacing w:line="0" w:lineRule="atLeast"/>
                        <w:jc w:val="left"/>
                        <w:rPr>
                          <w:rFonts w:ascii="仿宋" w:hAnsi="仿宋" w:eastAsia="仿宋"/>
                          <w:spacing w:val="-20"/>
                          <w:sz w:val="28"/>
                          <w:szCs w:val="28"/>
                        </w:rPr>
                      </w:pPr>
                    </w:p>
                    <w:p>
                      <w:pPr>
                        <w:spacing w:line="0" w:lineRule="atLeast"/>
                        <w:rPr>
                          <w:rFonts w:ascii="仿宋" w:hAnsi="仿宋" w:eastAsia="仿宋"/>
                          <w:spacing w:val="-20"/>
                          <w:szCs w:val="24"/>
                        </w:rPr>
                      </w:pPr>
                      <w:r>
                        <w:rPr>
                          <w:rFonts w:hint="eastAsia" w:ascii="仿宋" w:hAnsi="仿宋" w:eastAsia="仿宋"/>
                          <w:spacing w:val="-20"/>
                          <w:szCs w:val="24"/>
                        </w:rPr>
                        <w:t>县政府（县地指）、乡镇（街道）组织开展先期处置；配合市政府（市地指）开展应急处置。</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93056" behindDoc="0" locked="0" layoutInCell="1" allowOverlap="1">
                <wp:simplePos x="0" y="0"/>
                <wp:positionH relativeFrom="column">
                  <wp:posOffset>2345690</wp:posOffset>
                </wp:positionH>
                <wp:positionV relativeFrom="paragraph">
                  <wp:posOffset>7198360</wp:posOffset>
                </wp:positionV>
                <wp:extent cx="0" cy="188595"/>
                <wp:effectExtent l="60325" t="8890" r="53975" b="21590"/>
                <wp:wrapNone/>
                <wp:docPr id="73" name="AutoShape 73"/>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tailEnd type="triangle" w="med" len="med"/>
                        </a:ln>
                      </wps:spPr>
                      <wps:bodyPr/>
                    </wps:wsp>
                  </a:graphicData>
                </a:graphic>
              </wp:anchor>
            </w:drawing>
          </mc:Choice>
          <mc:Fallback>
            <w:pict>
              <v:shape id="AutoShape 73" o:spid="_x0000_s1026" o:spt="32" type="#_x0000_t32" style="position:absolute;left:0pt;margin-left:184.7pt;margin-top:566.8pt;height:14.85pt;width:0pt;z-index:251693056;mso-width-relative:page;mso-height-relative:page;" filled="f" stroked="t" coordsize="21600,21600" o:gfxdata="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j4AGbZAAAADQEAAA8AAAAAAAAAAQAgAAAAIgAAAGRycy9kb3ducmV2LnhtbFBLAQIUABQA&#10;AAAIAIdO4kC8IGok7wEAAOEDAAAOAAAAAAAAAAEAIAAAACgBAABkcnMvZTJvRG9jLnhtbFBLBQYA&#10;AAAABgAGAFkBAACJBQ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92032" behindDoc="0" locked="0" layoutInCell="1" allowOverlap="1">
                <wp:simplePos x="0" y="0"/>
                <wp:positionH relativeFrom="column">
                  <wp:posOffset>2345690</wp:posOffset>
                </wp:positionH>
                <wp:positionV relativeFrom="paragraph">
                  <wp:posOffset>6661150</wp:posOffset>
                </wp:positionV>
                <wp:extent cx="0" cy="208915"/>
                <wp:effectExtent l="60325" t="5080" r="53975" b="14605"/>
                <wp:wrapNone/>
                <wp:docPr id="72" name="AutoShape 72"/>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tailEnd type="triangle" w="med" len="med"/>
                        </a:ln>
                      </wps:spPr>
                      <wps:bodyPr/>
                    </wps:wsp>
                  </a:graphicData>
                </a:graphic>
              </wp:anchor>
            </w:drawing>
          </mc:Choice>
          <mc:Fallback>
            <w:pict>
              <v:shape id="AutoShape 72" o:spid="_x0000_s1026" o:spt="32" type="#_x0000_t32" style="position:absolute;left:0pt;margin-left:184.7pt;margin-top:524.5pt;height:16.45pt;width:0pt;z-index:251692032;mso-width-relative:page;mso-height-relative:page;" filled="f" stroked="t" coordsize="21600,21600" o:gfxdata="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HeDxjaAAAADQEAAA8AAAAAAAAAAQAgAAAAIgAAAGRycy9kb3ducmV2LnhtbFBLAQIUABQA&#10;AAAIAIdO4kDp3tjl7gEAAOEDAAAOAAAAAAAAAAEAIAAAACkBAABkcnMvZTJvRG9jLnhtbFBLBQYA&#10;AAAABgAGAFkBAACJBQ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9984" behindDoc="0" locked="0" layoutInCell="1" allowOverlap="1">
                <wp:simplePos x="0" y="0"/>
                <wp:positionH relativeFrom="column">
                  <wp:posOffset>596265</wp:posOffset>
                </wp:positionH>
                <wp:positionV relativeFrom="paragraph">
                  <wp:posOffset>6644640</wp:posOffset>
                </wp:positionV>
                <wp:extent cx="3935730" cy="635"/>
                <wp:effectExtent l="6350" t="7620" r="10795" b="10795"/>
                <wp:wrapNone/>
                <wp:docPr id="71" name="AutoShape 69"/>
                <wp:cNvGraphicFramePr/>
                <a:graphic xmlns:a="http://schemas.openxmlformats.org/drawingml/2006/main">
                  <a:graphicData uri="http://schemas.microsoft.com/office/word/2010/wordprocessingShape">
                    <wps:wsp>
                      <wps:cNvCnPr>
                        <a:cxnSpLocks noChangeShapeType="1"/>
                      </wps:cNvCnPr>
                      <wps:spPr bwMode="auto">
                        <a:xfrm>
                          <a:off x="0" y="0"/>
                          <a:ext cx="3935730" cy="635"/>
                        </a:xfrm>
                        <a:prstGeom prst="straightConnector1">
                          <a:avLst/>
                        </a:prstGeom>
                        <a:noFill/>
                        <a:ln w="9525">
                          <a:solidFill>
                            <a:srgbClr val="000000"/>
                          </a:solidFill>
                          <a:round/>
                        </a:ln>
                      </wps:spPr>
                      <wps:bodyPr/>
                    </wps:wsp>
                  </a:graphicData>
                </a:graphic>
              </wp:anchor>
            </w:drawing>
          </mc:Choice>
          <mc:Fallback>
            <w:pict>
              <v:shape id="AutoShape 69" o:spid="_x0000_s1026" o:spt="32" type="#_x0000_t32" style="position:absolute;left:0pt;margin-left:46.95pt;margin-top:523.2pt;height:0.05pt;width:309.9pt;z-index:251689984;mso-width-relative:page;mso-height-relative:page;" filled="f" stroked="t" coordsize="21600,21600" o:gfxdata="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92W/7dkAAAAMAQAADwAAAAAA&#10;AAABACAAAAAiAAAAZHJzL2Rvd25yZXYueG1sUEsBAhQAFAAAAAgAh07iQC1K8/bZAQAAtgMAAA4A&#10;AAAAAAAAAQAgAAAAKAEAAGRycy9lMm9Eb2MueG1sUEsFBgAAAAAGAAYAWQEAAHMFAAAAAA==&#10;">
                <v:fill on="f" focussize="0,0"/>
                <v:stroke color="#000000" joinstyle="round"/>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94080" behindDoc="0" locked="0" layoutInCell="1" allowOverlap="1">
                <wp:simplePos x="0" y="0"/>
                <wp:positionH relativeFrom="column">
                  <wp:posOffset>4531995</wp:posOffset>
                </wp:positionH>
                <wp:positionV relativeFrom="paragraph">
                  <wp:posOffset>6429375</wp:posOffset>
                </wp:positionV>
                <wp:extent cx="0" cy="231775"/>
                <wp:effectExtent l="55880" t="11430" r="58420" b="23495"/>
                <wp:wrapNone/>
                <wp:docPr id="70" name="AutoShape 74"/>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tailEnd type="triangle" w="med" len="med"/>
                        </a:ln>
                      </wps:spPr>
                      <wps:bodyPr/>
                    </wps:wsp>
                  </a:graphicData>
                </a:graphic>
              </wp:anchor>
            </w:drawing>
          </mc:Choice>
          <mc:Fallback>
            <w:pict>
              <v:shape id="AutoShape 74" o:spid="_x0000_s1026" o:spt="32" type="#_x0000_t32" style="position:absolute;left:0pt;margin-left:356.85pt;margin-top:506.25pt;height:18.25pt;width:0pt;z-index:251694080;mso-width-relative:page;mso-height-relative:page;" filled="f" stroked="t" coordsize="21600,21600" o:gfxdata="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0sjsl2gAAAA0BAAAPAAAAAAAAAAEAIAAAACIAAABkcnMvZG93bnJldi54bWxQSwECFAAU&#10;AAAACACHTuJAB2RsMu8BAADhAwAADgAAAAAAAAABACAAAAAp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91008" behindDoc="0" locked="0" layoutInCell="1" allowOverlap="1">
                <wp:simplePos x="0" y="0"/>
                <wp:positionH relativeFrom="column">
                  <wp:posOffset>596265</wp:posOffset>
                </wp:positionH>
                <wp:positionV relativeFrom="paragraph">
                  <wp:posOffset>6412865</wp:posOffset>
                </wp:positionV>
                <wp:extent cx="0" cy="231775"/>
                <wp:effectExtent l="53975" t="13970" r="60325" b="20955"/>
                <wp:wrapNone/>
                <wp:docPr id="69" name="AutoShape 70"/>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tailEnd type="triangle" w="med" len="med"/>
                        </a:ln>
                      </wps:spPr>
                      <wps:bodyPr/>
                    </wps:wsp>
                  </a:graphicData>
                </a:graphic>
              </wp:anchor>
            </w:drawing>
          </mc:Choice>
          <mc:Fallback>
            <w:pict>
              <v:shape id="AutoShape 70" o:spid="_x0000_s1026" o:spt="32" type="#_x0000_t32" style="position:absolute;left:0pt;margin-left:46.95pt;margin-top:504.95pt;height:18.25pt;width:0pt;z-index:251691008;mso-width-relative:page;mso-height-relative:page;" filled="f" stroked="t" coordsize="21600,21600" o:gfxdata="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gs48+2QAAAAsBAAAPAAAAAAAAAAEAIAAAACIAAABkcnMvZG93bnJldi54bWxQSwECFAAU&#10;AAAACACHTuJAUsSNQvABAADhAwAADgAAAAAAAAABACAAAAAo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6912" behindDoc="0" locked="0" layoutInCell="1" allowOverlap="1">
                <wp:simplePos x="0" y="0"/>
                <wp:positionH relativeFrom="column">
                  <wp:posOffset>4840605</wp:posOffset>
                </wp:positionH>
                <wp:positionV relativeFrom="paragraph">
                  <wp:posOffset>5468620</wp:posOffset>
                </wp:positionV>
                <wp:extent cx="0" cy="188595"/>
                <wp:effectExtent l="59690" t="12700" r="54610" b="17780"/>
                <wp:wrapNone/>
                <wp:docPr id="67" name="AutoShape 65"/>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tailEnd type="triangle" w="med" len="med"/>
                        </a:ln>
                      </wps:spPr>
                      <wps:bodyPr/>
                    </wps:wsp>
                  </a:graphicData>
                </a:graphic>
              </wp:anchor>
            </w:drawing>
          </mc:Choice>
          <mc:Fallback>
            <w:pict>
              <v:shape id="AutoShape 65" o:spid="_x0000_s1026" o:spt="32" type="#_x0000_t32" style="position:absolute;left:0pt;margin-left:381.15pt;margin-top:430.6pt;height:14.85pt;width:0pt;z-index:251686912;mso-width-relative:page;mso-height-relative:page;" filled="f" stroked="t" coordsize="21600,21600" o:gfxdata="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LW1xD2QAAAAsBAAAPAAAAAAAAAAEAIAAAACIAAABkcnMvZG93bnJldi54bWxQSwECFAAU&#10;AAAACACHTuJAtw2/5/ABAADhAwAADgAAAAAAAAABACAAAAAo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7936" behindDoc="0" locked="0" layoutInCell="1" allowOverlap="1">
                <wp:simplePos x="0" y="0"/>
                <wp:positionH relativeFrom="column">
                  <wp:posOffset>3130550</wp:posOffset>
                </wp:positionH>
                <wp:positionV relativeFrom="paragraph">
                  <wp:posOffset>5468620</wp:posOffset>
                </wp:positionV>
                <wp:extent cx="0" cy="188595"/>
                <wp:effectExtent l="54610" t="12700" r="59690" b="17780"/>
                <wp:wrapNone/>
                <wp:docPr id="66" name="AutoShape 66"/>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tailEnd type="triangle" w="med" len="med"/>
                        </a:ln>
                      </wps:spPr>
                      <wps:bodyPr/>
                    </wps:wsp>
                  </a:graphicData>
                </a:graphic>
              </wp:anchor>
            </w:drawing>
          </mc:Choice>
          <mc:Fallback>
            <w:pict>
              <v:shape id="AutoShape 66" o:spid="_x0000_s1026" o:spt="32" type="#_x0000_t32" style="position:absolute;left:0pt;margin-left:246.5pt;margin-top:430.6pt;height:14.85pt;width:0pt;z-index:251687936;mso-width-relative:page;mso-height-relative:page;" filled="f" stroked="t" coordsize="21600,21600" o:gfxdata="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z2omdkAAAALAQAADwAAAAAAAAABACAAAAAiAAAAZHJzL2Rvd25yZXYueG1sUEsBAhQAFAAA&#10;AAgAh07iQG0KPnnuAQAA4QMAAA4AAAAAAAAAAQAgAAAAKAEAAGRycy9lMm9Eb2MueG1sUEsFBgAA&#10;AAAGAAYAWQEAAIgFA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3840" behindDoc="0" locked="0" layoutInCell="1" allowOverlap="1">
                <wp:simplePos x="0" y="0"/>
                <wp:positionH relativeFrom="column">
                  <wp:posOffset>4074795</wp:posOffset>
                </wp:positionH>
                <wp:positionV relativeFrom="paragraph">
                  <wp:posOffset>4405630</wp:posOffset>
                </wp:positionV>
                <wp:extent cx="1564005" cy="1062990"/>
                <wp:effectExtent l="8255" t="6985" r="8890" b="6350"/>
                <wp:wrapNone/>
                <wp:docPr id="65" name="Text Box 62"/>
                <wp:cNvGraphicFramePr/>
                <a:graphic xmlns:a="http://schemas.openxmlformats.org/drawingml/2006/main">
                  <a:graphicData uri="http://schemas.microsoft.com/office/word/2010/wordprocessingShape">
                    <wps:wsp>
                      <wps:cNvSpPr txBox="1">
                        <a:spLocks noChangeArrowheads="1"/>
                      </wps:cNvSpPr>
                      <wps:spPr bwMode="auto">
                        <a:xfrm>
                          <a:off x="0" y="0"/>
                          <a:ext cx="1564005" cy="1062990"/>
                        </a:xfrm>
                        <a:prstGeom prst="rect">
                          <a:avLst/>
                        </a:prstGeom>
                        <a:solidFill>
                          <a:srgbClr val="FFFFFF"/>
                        </a:solidFill>
                        <a:ln w="9525">
                          <a:solidFill>
                            <a:srgbClr val="000000"/>
                          </a:solidFill>
                          <a:miter lim="800000"/>
                        </a:ln>
                      </wps:spPr>
                      <wps:txbx>
                        <w:txbxContent>
                          <w:p>
                            <w:pPr>
                              <w:spacing w:line="0" w:lineRule="atLeast"/>
                              <w:rPr>
                                <w:rFonts w:ascii="仿宋" w:hAnsi="仿宋" w:eastAsia="仿宋"/>
                                <w:sz w:val="21"/>
                                <w:szCs w:val="21"/>
                              </w:rPr>
                            </w:pPr>
                            <w:r>
                              <w:rPr>
                                <w:rFonts w:hint="eastAsia" w:ascii="仿宋" w:hAnsi="仿宋" w:eastAsia="仿宋"/>
                                <w:sz w:val="21"/>
                                <w:szCs w:val="21"/>
                              </w:rPr>
                              <w:t>由发生地乡镇（街道）牵头先期处置；必要时，由县地指指挥机构到场牵头处置；</w:t>
                            </w:r>
                          </w:p>
                        </w:txbxContent>
                      </wps:txbx>
                      <wps:bodyPr rot="0" vert="horz" wrap="square" lIns="91440" tIns="45720" rIns="91440" bIns="45720" anchor="t" anchorCtr="0" upright="1">
                        <a:noAutofit/>
                      </wps:bodyPr>
                    </wps:wsp>
                  </a:graphicData>
                </a:graphic>
              </wp:anchor>
            </w:drawing>
          </mc:Choice>
          <mc:Fallback>
            <w:pict>
              <v:shape id="Text Box 62" o:spid="_x0000_s1026" o:spt="202" type="#_x0000_t202" style="position:absolute;left:0pt;margin-left:320.85pt;margin-top:346.9pt;height:83.7pt;width:123.15pt;z-index:251683840;mso-width-relative:page;mso-height-relative:page;" fillcolor="#FFFFFF" filled="t" stroked="t" coordsize="21600,21600" o:gfxdata="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WI/mD2QAAAAsBAAAPAAAAAAAAAAEAIAAAACIAAABkcnMvZG93bnJldi54&#10;bWxQSwECFAAUAAAACACHTuJANTdv5jICAACJBAAADgAAAAAAAAABACAAAAAoAQAAZHJzL2Uyb0Rv&#10;Yy54bWxQSwUGAAAAAAYABgBZAQAAzAUAAAAA&#10;">
                <v:fill on="t" focussize="0,0"/>
                <v:stroke color="#000000" miterlimit="8" joinstyle="miter"/>
                <v:imagedata o:title=""/>
                <o:lock v:ext="edit" aspectratio="f"/>
                <v:textbox>
                  <w:txbxContent>
                    <w:p>
                      <w:pPr>
                        <w:spacing w:line="0" w:lineRule="atLeast"/>
                        <w:rPr>
                          <w:rFonts w:ascii="仿宋" w:hAnsi="仿宋" w:eastAsia="仿宋"/>
                          <w:sz w:val="21"/>
                          <w:szCs w:val="21"/>
                        </w:rPr>
                      </w:pPr>
                      <w:r>
                        <w:rPr>
                          <w:rFonts w:hint="eastAsia" w:ascii="仿宋" w:hAnsi="仿宋" w:eastAsia="仿宋"/>
                          <w:sz w:val="21"/>
                          <w:szCs w:val="21"/>
                        </w:rPr>
                        <w:t>由发生地乡镇（街道）牵头先期处置；必要时，由县地指指挥机构到场牵头处置；</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2816" behindDoc="0" locked="0" layoutInCell="1" allowOverlap="1">
                <wp:simplePos x="0" y="0"/>
                <wp:positionH relativeFrom="column">
                  <wp:posOffset>2405380</wp:posOffset>
                </wp:positionH>
                <wp:positionV relativeFrom="paragraph">
                  <wp:posOffset>4405630</wp:posOffset>
                </wp:positionV>
                <wp:extent cx="1550670" cy="1062990"/>
                <wp:effectExtent l="5715" t="6985" r="5715" b="6350"/>
                <wp:wrapNone/>
                <wp:docPr id="64" name="Text Box 61"/>
                <wp:cNvGraphicFramePr/>
                <a:graphic xmlns:a="http://schemas.openxmlformats.org/drawingml/2006/main">
                  <a:graphicData uri="http://schemas.microsoft.com/office/word/2010/wordprocessingShape">
                    <wps:wsp>
                      <wps:cNvSpPr txBox="1">
                        <a:spLocks noChangeArrowheads="1"/>
                      </wps:cNvSpPr>
                      <wps:spPr bwMode="auto">
                        <a:xfrm>
                          <a:off x="0" y="0"/>
                          <a:ext cx="1550670" cy="1062990"/>
                        </a:xfrm>
                        <a:prstGeom prst="rect">
                          <a:avLst/>
                        </a:prstGeom>
                        <a:solidFill>
                          <a:srgbClr val="FFFFFF"/>
                        </a:solidFill>
                        <a:ln w="9525">
                          <a:solidFill>
                            <a:srgbClr val="000000"/>
                          </a:solidFill>
                          <a:miter lim="800000"/>
                        </a:ln>
                      </wps:spPr>
                      <wps:txbx>
                        <w:txbxContent>
                          <w:p>
                            <w:pPr>
                              <w:adjustRightInd w:val="0"/>
                              <w:spacing w:line="0" w:lineRule="atLeast"/>
                              <w:rPr>
                                <w:rFonts w:ascii="仿宋" w:hAnsi="仿宋" w:eastAsia="仿宋"/>
                                <w:spacing w:val="-10"/>
                                <w:sz w:val="21"/>
                                <w:szCs w:val="21"/>
                              </w:rPr>
                            </w:pPr>
                            <w:r>
                              <w:rPr>
                                <w:rFonts w:hint="eastAsia" w:ascii="仿宋" w:hAnsi="仿宋" w:eastAsia="仿宋"/>
                                <w:spacing w:val="-10"/>
                                <w:sz w:val="21"/>
                                <w:szCs w:val="21"/>
                              </w:rPr>
                              <w:t>由县政府（县地指）指挥机构负责应对突发地质灾害应急处置工作；必要时，邀请市级指挥机构相关专家现场指导。</w:t>
                            </w:r>
                          </w:p>
                        </w:txbxContent>
                      </wps:txbx>
                      <wps:bodyPr rot="0" vert="horz" wrap="square" lIns="91440" tIns="45720" rIns="91440" bIns="45720" anchor="t" anchorCtr="0" upright="1">
                        <a:noAutofit/>
                      </wps:bodyPr>
                    </wps:wsp>
                  </a:graphicData>
                </a:graphic>
              </wp:anchor>
            </w:drawing>
          </mc:Choice>
          <mc:Fallback>
            <w:pict>
              <v:shape id="Text Box 61" o:spid="_x0000_s1026" o:spt="202" type="#_x0000_t202" style="position:absolute;left:0pt;margin-left:189.4pt;margin-top:346.9pt;height:83.7pt;width:122.1pt;z-index:251682816;mso-width-relative:page;mso-height-relative:page;" fillcolor="#FFFFFF" filled="t" stroked="t" coordsize="21600,21600" o:gfxdata="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KFfHjZAAAACwEAAA8AAAAAAAAAAQAgAAAAIgAAAGRycy9kb3ducmV2&#10;LnhtbFBLAQIUABQAAAAIAIdO4kA8TsqbNAIAAIkEAAAOAAAAAAAAAAEAIAAAACgBAABkcnMvZTJv&#10;RG9jLnhtbFBLBQYAAAAABgAGAFkBAADOBQAAAAA=&#10;">
                <v:fill on="t" focussize="0,0"/>
                <v:stroke color="#000000" miterlimit="8" joinstyle="miter"/>
                <v:imagedata o:title=""/>
                <o:lock v:ext="edit" aspectratio="f"/>
                <v:textbox>
                  <w:txbxContent>
                    <w:p>
                      <w:pPr>
                        <w:adjustRightInd w:val="0"/>
                        <w:spacing w:line="0" w:lineRule="atLeast"/>
                        <w:rPr>
                          <w:rFonts w:ascii="仿宋" w:hAnsi="仿宋" w:eastAsia="仿宋"/>
                          <w:spacing w:val="-10"/>
                          <w:sz w:val="21"/>
                          <w:szCs w:val="21"/>
                        </w:rPr>
                      </w:pPr>
                      <w:r>
                        <w:rPr>
                          <w:rFonts w:hint="eastAsia" w:ascii="仿宋" w:hAnsi="仿宋" w:eastAsia="仿宋"/>
                          <w:spacing w:val="-10"/>
                          <w:sz w:val="21"/>
                          <w:szCs w:val="21"/>
                        </w:rPr>
                        <w:t>由县政府（县地指）指挥机构负责应对突发地质灾害应急处置工作；必要时，邀请市级指挥机构相关专家现场指导。</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9744" behindDoc="0" locked="0" layoutInCell="1" allowOverlap="1">
                <wp:simplePos x="0" y="0"/>
                <wp:positionH relativeFrom="column">
                  <wp:posOffset>3130550</wp:posOffset>
                </wp:positionH>
                <wp:positionV relativeFrom="paragraph">
                  <wp:posOffset>4126230</wp:posOffset>
                </wp:positionV>
                <wp:extent cx="0" cy="278130"/>
                <wp:effectExtent l="54610" t="13335" r="59690" b="22860"/>
                <wp:wrapNone/>
                <wp:docPr id="63" name="AutoShape 58"/>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tailEnd type="triangle" w="med" len="med"/>
                        </a:ln>
                      </wps:spPr>
                      <wps:bodyPr/>
                    </wps:wsp>
                  </a:graphicData>
                </a:graphic>
              </wp:anchor>
            </w:drawing>
          </mc:Choice>
          <mc:Fallback>
            <w:pict>
              <v:shape id="AutoShape 58" o:spid="_x0000_s1026" o:spt="32" type="#_x0000_t32" style="position:absolute;left:0pt;margin-left:246.5pt;margin-top:324.9pt;height:21.9pt;width:0pt;z-index:251679744;mso-width-relative:page;mso-height-relative:page;" filled="f" stroked="t" coordsize="21600,21600" o:gfxdata="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9EmK92QAAAAsBAAAPAAAAAAAAAAEAIAAAACIAAABkcnMvZG93bnJldi54bWxQSwECFAAU&#10;AAAACACHTuJAUFkYx/ABAADhAwAADgAAAAAAAAABACAAAAAo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7696" behindDoc="0" locked="0" layoutInCell="1" allowOverlap="1">
                <wp:simplePos x="0" y="0"/>
                <wp:positionH relativeFrom="column">
                  <wp:posOffset>3130550</wp:posOffset>
                </wp:positionH>
                <wp:positionV relativeFrom="paragraph">
                  <wp:posOffset>4126230</wp:posOffset>
                </wp:positionV>
                <wp:extent cx="1988185" cy="635"/>
                <wp:effectExtent l="6985" t="13335" r="5080" b="5080"/>
                <wp:wrapNone/>
                <wp:docPr id="62" name="AutoShape 56"/>
                <wp:cNvGraphicFramePr/>
                <a:graphic xmlns:a="http://schemas.openxmlformats.org/drawingml/2006/main">
                  <a:graphicData uri="http://schemas.microsoft.com/office/word/2010/wordprocessingShape">
                    <wps:wsp>
                      <wps:cNvCnPr>
                        <a:cxnSpLocks noChangeShapeType="1"/>
                      </wps:cNvCnPr>
                      <wps:spPr bwMode="auto">
                        <a:xfrm>
                          <a:off x="0" y="0"/>
                          <a:ext cx="1988185" cy="635"/>
                        </a:xfrm>
                        <a:prstGeom prst="straightConnector1">
                          <a:avLst/>
                        </a:prstGeom>
                        <a:noFill/>
                        <a:ln w="9525">
                          <a:solidFill>
                            <a:srgbClr val="000000"/>
                          </a:solidFill>
                          <a:round/>
                        </a:ln>
                      </wps:spPr>
                      <wps:bodyPr/>
                    </wps:wsp>
                  </a:graphicData>
                </a:graphic>
              </wp:anchor>
            </w:drawing>
          </mc:Choice>
          <mc:Fallback>
            <w:pict>
              <v:shape id="AutoShape 56" o:spid="_x0000_s1026" o:spt="32" type="#_x0000_t32" style="position:absolute;left:0pt;margin-left:246.5pt;margin-top:324.9pt;height:0.05pt;width:156.55pt;z-index:251677696;mso-width-relative:page;mso-height-relative:page;" filled="f" stroked="t" coordsize="21600,21600" o:gfxdata="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oj3O9kAAAALAQAADwAAAAAA&#10;AAABACAAAAAiAAAAZHJzL2Rvd25yZXYueG1sUEsBAhQAFAAAAAgAh07iQA0MZTXZAQAAtgMAAA4A&#10;AAAAAAAAAQAgAAAAKAEAAGRycy9lMm9Eb2MueG1sUEsFBgAAAAAGAAYAWQEAAHMFAAAAAA==&#10;">
                <v:fill on="f" focussize="0,0"/>
                <v:stroke color="#000000" joinstyle="round"/>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3360" behindDoc="0" locked="0" layoutInCell="1" allowOverlap="1">
                <wp:simplePos x="0" y="0"/>
                <wp:positionH relativeFrom="column">
                  <wp:posOffset>188595</wp:posOffset>
                </wp:positionH>
                <wp:positionV relativeFrom="paragraph">
                  <wp:posOffset>4126230</wp:posOffset>
                </wp:positionV>
                <wp:extent cx="0" cy="279400"/>
                <wp:effectExtent l="55880" t="13335" r="58420" b="21590"/>
                <wp:wrapNone/>
                <wp:docPr id="61" name="AutoShape 38"/>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tailEnd type="triangle" w="med" len="med"/>
                        </a:ln>
                      </wps:spPr>
                      <wps:bodyPr/>
                    </wps:wsp>
                  </a:graphicData>
                </a:graphic>
              </wp:anchor>
            </w:drawing>
          </mc:Choice>
          <mc:Fallback>
            <w:pict>
              <v:shape id="AutoShape 38" o:spid="_x0000_s1026" o:spt="32" type="#_x0000_t32" style="position:absolute;left:0pt;margin-left:14.85pt;margin-top:324.9pt;height:22pt;width:0pt;z-index:251663360;mso-width-relative:page;mso-height-relative:page;" filled="f" stroked="t" coordsize="21600,21600" o:gfxdata="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VdqHo2AAAAAkBAAAPAAAAAAAAAAEAIAAAACIAAABkcnMvZG93bnJldi54bWxQSwECFAAU&#10;AAAACACHTuJAakbKkvEBAADhAwAADgAAAAAAAAABACAAAAAn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8720" behindDoc="0" locked="0" layoutInCell="1" allowOverlap="1">
                <wp:simplePos x="0" y="0"/>
                <wp:positionH relativeFrom="column">
                  <wp:posOffset>1749425</wp:posOffset>
                </wp:positionH>
                <wp:positionV relativeFrom="paragraph">
                  <wp:posOffset>4127500</wp:posOffset>
                </wp:positionV>
                <wp:extent cx="0" cy="278130"/>
                <wp:effectExtent l="54610" t="5080" r="59690" b="21590"/>
                <wp:wrapNone/>
                <wp:docPr id="60" name="AutoShape 57"/>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tailEnd type="triangle" w="med" len="med"/>
                        </a:ln>
                      </wps:spPr>
                      <wps:bodyPr/>
                    </wps:wsp>
                  </a:graphicData>
                </a:graphic>
              </wp:anchor>
            </w:drawing>
          </mc:Choice>
          <mc:Fallback>
            <w:pict>
              <v:shape id="AutoShape 57" o:spid="_x0000_s1026" o:spt="32" type="#_x0000_t32" style="position:absolute;left:0pt;margin-left:137.75pt;margin-top:325pt;height:21.9pt;width:0pt;z-index:251678720;mso-width-relative:page;mso-height-relative:page;" filled="f" stroked="t" coordsize="21600,21600" o:gfxdata="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vcC9Z2QAAAAsBAAAPAAAAAAAAAAEAIAAAACIAAABkcnMvZG93bnJldi54bWxQSwECFAAU&#10;AAAACACHTuJA3aOPtvABAADhAwAADgAAAAAAAAABACAAAAAo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0768" behindDoc="0" locked="0" layoutInCell="1" allowOverlap="1">
                <wp:simplePos x="0" y="0"/>
                <wp:positionH relativeFrom="column">
                  <wp:posOffset>5118735</wp:posOffset>
                </wp:positionH>
                <wp:positionV relativeFrom="paragraph">
                  <wp:posOffset>4127500</wp:posOffset>
                </wp:positionV>
                <wp:extent cx="0" cy="278130"/>
                <wp:effectExtent l="61595" t="5080" r="52705" b="21590"/>
                <wp:wrapNone/>
                <wp:docPr id="59" name="AutoShape 59"/>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tailEnd type="triangle" w="med" len="med"/>
                        </a:ln>
                      </wps:spPr>
                      <wps:bodyPr/>
                    </wps:wsp>
                  </a:graphicData>
                </a:graphic>
              </wp:anchor>
            </w:drawing>
          </mc:Choice>
          <mc:Fallback>
            <w:pict>
              <v:shape id="AutoShape 59" o:spid="_x0000_s1026" o:spt="32" type="#_x0000_t32" style="position:absolute;left:0pt;margin-left:403.05pt;margin-top:325pt;height:21.9pt;width:0pt;z-index:251680768;mso-width-relative:page;mso-height-relative:page;" filled="f" stroked="t" coordsize="21600,21600" o:gfxdata="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oXzW7YAAAACwEAAA8AAAAAAAAAAQAgAAAAIgAAAGRycy9kb3ducmV2LnhtbFBLAQIUABQA&#10;AAAIAIdO4kCgH4oV8AEAAOEDAAAOAAAAAAAAAAEAIAAAACcBAABkcnMvZTJvRG9jLnhtbFBLBQYA&#10;AAAABgAGAFkBAACJBQ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2576" behindDoc="0" locked="0" layoutInCell="1" allowOverlap="1">
                <wp:simplePos x="0" y="0"/>
                <wp:positionH relativeFrom="column">
                  <wp:posOffset>4323715</wp:posOffset>
                </wp:positionH>
                <wp:positionV relativeFrom="paragraph">
                  <wp:posOffset>3182620</wp:posOffset>
                </wp:positionV>
                <wp:extent cx="0" cy="943610"/>
                <wp:effectExtent l="9525" t="12700" r="9525" b="5715"/>
                <wp:wrapNone/>
                <wp:docPr id="58" name="AutoShape 51"/>
                <wp:cNvGraphicFramePr/>
                <a:graphic xmlns:a="http://schemas.openxmlformats.org/drawingml/2006/main">
                  <a:graphicData uri="http://schemas.microsoft.com/office/word/2010/wordprocessingShape">
                    <wps:wsp>
                      <wps:cNvCnPr>
                        <a:cxnSpLocks noChangeShapeType="1"/>
                      </wps:cNvCnPr>
                      <wps:spPr bwMode="auto">
                        <a:xfrm>
                          <a:off x="0" y="0"/>
                          <a:ext cx="0" cy="943610"/>
                        </a:xfrm>
                        <a:prstGeom prst="straightConnector1">
                          <a:avLst/>
                        </a:prstGeom>
                        <a:noFill/>
                        <a:ln w="9525">
                          <a:solidFill>
                            <a:srgbClr val="000000"/>
                          </a:solidFill>
                          <a:round/>
                        </a:ln>
                      </wps:spPr>
                      <wps:bodyPr/>
                    </wps:wsp>
                  </a:graphicData>
                </a:graphic>
              </wp:anchor>
            </w:drawing>
          </mc:Choice>
          <mc:Fallback>
            <w:pict>
              <v:shape id="AutoShape 51" o:spid="_x0000_s1026" o:spt="32" type="#_x0000_t32" style="position:absolute;left:0pt;margin-left:340.45pt;margin-top:250.6pt;height:74.3pt;width:0pt;z-index:251672576;mso-width-relative:page;mso-height-relative:page;" filled="f" stroked="t" coordsize="21600,21600" o:gfxdata="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x/hF9gAAAALAQAADwAAAAAAAAABACAA&#10;AAAiAAAAZHJzL2Rvd25yZXYueG1sUEsBAhQAFAAAAAgAh07iQK6xeLLUAQAAswMAAA4AAAAAAAAA&#10;AQAgAAAAJwEAAGRycy9lMm9Eb2MueG1sUEsFBgAAAAAGAAYAWQEAAG0FAAAAAA==&#10;">
                <v:fill on="f" focussize="0,0"/>
                <v:stroke color="#000000" joinstyle="round"/>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6672" behindDoc="0" locked="0" layoutInCell="1" allowOverlap="1">
                <wp:simplePos x="0" y="0"/>
                <wp:positionH relativeFrom="column">
                  <wp:posOffset>188595</wp:posOffset>
                </wp:positionH>
                <wp:positionV relativeFrom="paragraph">
                  <wp:posOffset>4126865</wp:posOffset>
                </wp:positionV>
                <wp:extent cx="1560830" cy="635"/>
                <wp:effectExtent l="8255" t="13970" r="12065" b="13970"/>
                <wp:wrapNone/>
                <wp:docPr id="57" name="AutoShape 55"/>
                <wp:cNvGraphicFramePr/>
                <a:graphic xmlns:a="http://schemas.openxmlformats.org/drawingml/2006/main">
                  <a:graphicData uri="http://schemas.microsoft.com/office/word/2010/wordprocessingShape">
                    <wps:wsp>
                      <wps:cNvCnPr>
                        <a:cxnSpLocks noChangeShapeType="1"/>
                      </wps:cNvCnPr>
                      <wps:spPr bwMode="auto">
                        <a:xfrm>
                          <a:off x="0" y="0"/>
                          <a:ext cx="1560830" cy="635"/>
                        </a:xfrm>
                        <a:prstGeom prst="straightConnector1">
                          <a:avLst/>
                        </a:prstGeom>
                        <a:noFill/>
                        <a:ln w="9525">
                          <a:solidFill>
                            <a:srgbClr val="000000"/>
                          </a:solidFill>
                          <a:round/>
                        </a:ln>
                      </wps:spPr>
                      <wps:bodyPr/>
                    </wps:wsp>
                  </a:graphicData>
                </a:graphic>
              </wp:anchor>
            </w:drawing>
          </mc:Choice>
          <mc:Fallback>
            <w:pict>
              <v:shape id="AutoShape 55" o:spid="_x0000_s1026" o:spt="32" type="#_x0000_t32" style="position:absolute;left:0pt;margin-left:14.85pt;margin-top:324.95pt;height:0.05pt;width:122.9pt;z-index:251676672;mso-width-relative:page;mso-height-relative:page;" filled="f" stroked="t" coordsize="21600,21600" o:gfxdata="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0x5TfZAAAACgEAAA8AAAAA&#10;AAAAAQAgAAAAIgAAAGRycy9kb3ducmV2LnhtbFBLAQIUABQAAAAIAIdO4kCieCr52gEAALYDAAAO&#10;AAAAAAAAAAEAIAAAACgBAABkcnMvZTJvRG9jLnhtbFBLBQYAAAAABgAGAFkBAAB0BQAAAAA=&#10;">
                <v:fill on="f" focussize="0,0"/>
                <v:stroke color="#000000" joinstyle="round"/>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5648" behindDoc="0" locked="0" layoutInCell="1" allowOverlap="1">
                <wp:simplePos x="0" y="0"/>
                <wp:positionH relativeFrom="column">
                  <wp:posOffset>1928495</wp:posOffset>
                </wp:positionH>
                <wp:positionV relativeFrom="paragraph">
                  <wp:posOffset>3282315</wp:posOffset>
                </wp:positionV>
                <wp:extent cx="1331595" cy="576580"/>
                <wp:effectExtent l="5080" t="7620" r="6350" b="6350"/>
                <wp:wrapNone/>
                <wp:docPr id="56" name="Text Box 54"/>
                <wp:cNvGraphicFramePr/>
                <a:graphic xmlns:a="http://schemas.openxmlformats.org/drawingml/2006/main">
                  <a:graphicData uri="http://schemas.microsoft.com/office/word/2010/wordprocessingShape">
                    <wps:wsp>
                      <wps:cNvSpPr txBox="1">
                        <a:spLocks noChangeArrowheads="1"/>
                      </wps:cNvSpPr>
                      <wps:spPr bwMode="auto">
                        <a:xfrm>
                          <a:off x="0" y="0"/>
                          <a:ext cx="1331595" cy="576580"/>
                        </a:xfrm>
                        <a:prstGeom prst="rect">
                          <a:avLst/>
                        </a:prstGeom>
                        <a:solidFill>
                          <a:srgbClr val="FFFFFF"/>
                        </a:solidFill>
                        <a:ln w="9525">
                          <a:solidFill>
                            <a:srgbClr val="000000"/>
                          </a:solidFill>
                          <a:miter lim="800000"/>
                        </a:ln>
                      </wps:spPr>
                      <wps:txbx>
                        <w:txbxContent>
                          <w:p>
                            <w:pPr>
                              <w:spacing w:line="0" w:lineRule="atLeast"/>
                              <w:jc w:val="center"/>
                              <w:rPr>
                                <w:rFonts w:ascii="仿宋" w:hAnsi="仿宋" w:eastAsia="仿宋"/>
                                <w:b/>
                                <w:spacing w:val="-20"/>
                                <w:szCs w:val="24"/>
                              </w:rPr>
                            </w:pPr>
                            <w:r>
                              <w:rPr>
                                <w:rFonts w:hint="eastAsia" w:ascii="仿宋" w:hAnsi="仿宋" w:eastAsia="仿宋"/>
                                <w:b/>
                                <w:spacing w:val="-20"/>
                                <w:szCs w:val="24"/>
                              </w:rPr>
                              <w:t>面向社会新闻和信息发布</w:t>
                            </w:r>
                          </w:p>
                          <w:p>
                            <w:pPr>
                              <w:spacing w:line="0" w:lineRule="atLeast"/>
                              <w:jc w:val="left"/>
                              <w:rPr>
                                <w:spacing w:val="-20"/>
                                <w:sz w:val="28"/>
                                <w:szCs w:val="28"/>
                              </w:rPr>
                            </w:pPr>
                          </w:p>
                        </w:txbxContent>
                      </wps:txbx>
                      <wps:bodyPr rot="0" vert="horz" wrap="square" lIns="91440" tIns="45720" rIns="91440" bIns="45720" anchor="t" anchorCtr="0" upright="1">
                        <a:noAutofit/>
                      </wps:bodyPr>
                    </wps:wsp>
                  </a:graphicData>
                </a:graphic>
              </wp:anchor>
            </w:drawing>
          </mc:Choice>
          <mc:Fallback>
            <w:pict>
              <v:shape id="Text Box 54" o:spid="_x0000_s1026" o:spt="202" type="#_x0000_t202" style="position:absolute;left:0pt;margin-left:151.85pt;margin-top:258.45pt;height:45.4pt;width:104.85pt;z-index:251675648;mso-width-relative:page;mso-height-relative:page;" fillcolor="#FFFFFF" filled="t" stroked="t" coordsize="21600,21600" o:gfxdata="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IsvNHbAAAACwEAAA8AAAAAAAAAAQAgAAAAIgAAAGRycy9kb3ducmV2&#10;LnhtbFBLAQIUABQAAAAIAIdO4kCoZDGPMgIAAIgEAAAOAAAAAAAAAAEAIAAAACoBAABkcnMvZTJv&#10;RG9jLnhtbFBLBQYAAAAABgAGAFkBAADOBQAAAAA=&#10;">
                <v:fill on="t" focussize="0,0"/>
                <v:stroke color="#000000" miterlimit="8" joinstyle="miter"/>
                <v:imagedata o:title=""/>
                <o:lock v:ext="edit" aspectratio="f"/>
                <v:textbox>
                  <w:txbxContent>
                    <w:p>
                      <w:pPr>
                        <w:spacing w:line="0" w:lineRule="atLeast"/>
                        <w:jc w:val="center"/>
                        <w:rPr>
                          <w:rFonts w:ascii="仿宋" w:hAnsi="仿宋" w:eastAsia="仿宋"/>
                          <w:b/>
                          <w:spacing w:val="-20"/>
                          <w:szCs w:val="24"/>
                        </w:rPr>
                      </w:pPr>
                      <w:r>
                        <w:rPr>
                          <w:rFonts w:hint="eastAsia" w:ascii="仿宋" w:hAnsi="仿宋" w:eastAsia="仿宋"/>
                          <w:b/>
                          <w:spacing w:val="-20"/>
                          <w:szCs w:val="24"/>
                        </w:rPr>
                        <w:t>面向社会新闻和信息发布</w:t>
                      </w:r>
                    </w:p>
                    <w:p>
                      <w:pPr>
                        <w:spacing w:line="0" w:lineRule="atLeast"/>
                        <w:jc w:val="left"/>
                        <w:rPr>
                          <w:spacing w:val="-20"/>
                          <w:sz w:val="28"/>
                          <w:szCs w:val="28"/>
                        </w:rPr>
                      </w:pP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4624" behindDoc="0" locked="0" layoutInCell="1" allowOverlap="1">
                <wp:simplePos x="0" y="0"/>
                <wp:positionH relativeFrom="column">
                  <wp:posOffset>3260090</wp:posOffset>
                </wp:positionH>
                <wp:positionV relativeFrom="paragraph">
                  <wp:posOffset>3590290</wp:posOffset>
                </wp:positionV>
                <wp:extent cx="1063625" cy="0"/>
                <wp:effectExtent l="22225" t="58420" r="9525" b="55880"/>
                <wp:wrapNone/>
                <wp:docPr id="55" name="AutoShape 53"/>
                <wp:cNvGraphicFramePr/>
                <a:graphic xmlns:a="http://schemas.openxmlformats.org/drawingml/2006/main">
                  <a:graphicData uri="http://schemas.microsoft.com/office/word/2010/wordprocessingShape">
                    <wps:wsp>
                      <wps:cNvCnPr>
                        <a:cxnSpLocks noChangeShapeType="1"/>
                      </wps:cNvCnPr>
                      <wps:spPr bwMode="auto">
                        <a:xfrm flipH="1">
                          <a:off x="0" y="0"/>
                          <a:ext cx="1063625" cy="0"/>
                        </a:xfrm>
                        <a:prstGeom prst="straightConnector1">
                          <a:avLst/>
                        </a:prstGeom>
                        <a:noFill/>
                        <a:ln w="9525">
                          <a:solidFill>
                            <a:srgbClr val="000000"/>
                          </a:solidFill>
                          <a:round/>
                          <a:tailEnd type="triangle" w="med" len="med"/>
                        </a:ln>
                      </wps:spPr>
                      <wps:bodyPr/>
                    </wps:wsp>
                  </a:graphicData>
                </a:graphic>
              </wp:anchor>
            </w:drawing>
          </mc:Choice>
          <mc:Fallback>
            <w:pict>
              <v:shape id="AutoShape 53" o:spid="_x0000_s1026" o:spt="32" type="#_x0000_t32" style="position:absolute;left:0pt;flip:x;margin-left:256.7pt;margin-top:282.7pt;height:0pt;width:83.75pt;z-index:251674624;mso-width-relative:page;mso-height-relative:page;" filled="f" stroked="t" coordsize="21600,21600" o:gfxdata="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qUO+/YAAAACwEAAA8AAAAAAAAAAQAgAAAAIgAAAGRycy9kb3ducmV2LnhtbFBLAQIU&#10;ABQAAAAIAIdO4kCftj7w8wEAAOwDAAAOAAAAAAAAAAEAIAAAACcBAABkcnMvZTJvRG9jLnhtbFBL&#10;BQYAAAAABgAGAFkBAACMBQ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73600" behindDoc="0" locked="0" layoutInCell="1" allowOverlap="1">
                <wp:simplePos x="0" y="0"/>
                <wp:positionH relativeFrom="column">
                  <wp:posOffset>1023620</wp:posOffset>
                </wp:positionH>
                <wp:positionV relativeFrom="paragraph">
                  <wp:posOffset>3590290</wp:posOffset>
                </wp:positionV>
                <wp:extent cx="904875" cy="0"/>
                <wp:effectExtent l="5080" t="58420" r="23495" b="55880"/>
                <wp:wrapNone/>
                <wp:docPr id="54" name="AutoShape 52"/>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tailEnd type="triangle" w="med" len="med"/>
                        </a:ln>
                      </wps:spPr>
                      <wps:bodyPr/>
                    </wps:wsp>
                  </a:graphicData>
                </a:graphic>
              </wp:anchor>
            </w:drawing>
          </mc:Choice>
          <mc:Fallback>
            <w:pict>
              <v:shape id="AutoShape 52" o:spid="_x0000_s1026" o:spt="32" type="#_x0000_t32" style="position:absolute;left:0pt;margin-left:80.6pt;margin-top:282.7pt;height:0pt;width:71.25pt;z-index:251673600;mso-width-relative:page;mso-height-relative:page;" filled="f" stroked="t" coordsize="21600,21600" o:gfxdata="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ZOpuN2QAAAAsBAAAPAAAAAAAAAAEAIAAAACIAAABkcnMvZG93bnJldi54bWxQSwECFAAU&#10;AAAACACHTuJAKj9oWvABAADhAwAADgAAAAAAAAABACAAAAAoAQAAZHJzL2Uyb0RvYy54bWxQSwUG&#10;AAAAAAYABgBZAQAAig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5408" behindDoc="0" locked="0" layoutInCell="1" allowOverlap="1">
                <wp:simplePos x="0" y="0"/>
                <wp:positionH relativeFrom="column">
                  <wp:posOffset>2643505</wp:posOffset>
                </wp:positionH>
                <wp:positionV relativeFrom="paragraph">
                  <wp:posOffset>1622425</wp:posOffset>
                </wp:positionV>
                <wp:extent cx="0" cy="397510"/>
                <wp:effectExtent l="5715" t="5080" r="13335" b="6985"/>
                <wp:wrapNone/>
                <wp:docPr id="52" name="AutoShape 42"/>
                <wp:cNvGraphicFramePr/>
                <a:graphic xmlns:a="http://schemas.openxmlformats.org/drawingml/2006/main">
                  <a:graphicData uri="http://schemas.microsoft.com/office/word/2010/wordprocessingShape">
                    <wps:wsp>
                      <wps:cNvCnPr>
                        <a:cxnSpLocks noChangeShapeType="1"/>
                      </wps:cNvCnPr>
                      <wps:spPr bwMode="auto">
                        <a:xfrm>
                          <a:off x="0" y="0"/>
                          <a:ext cx="0" cy="397510"/>
                        </a:xfrm>
                        <a:prstGeom prst="straightConnector1">
                          <a:avLst/>
                        </a:prstGeom>
                        <a:noFill/>
                        <a:ln w="9525">
                          <a:solidFill>
                            <a:srgbClr val="000000"/>
                          </a:solidFill>
                          <a:round/>
                        </a:ln>
                      </wps:spPr>
                      <wps:bodyPr/>
                    </wps:wsp>
                  </a:graphicData>
                </a:graphic>
              </wp:anchor>
            </w:drawing>
          </mc:Choice>
          <mc:Fallback>
            <w:pict>
              <v:shape id="AutoShape 42" o:spid="_x0000_s1026" o:spt="32" type="#_x0000_t32" style="position:absolute;left:0pt;margin-left:208.15pt;margin-top:127.75pt;height:31.3pt;width:0pt;z-index:251665408;mso-width-relative:page;mso-height-relative:page;" filled="f" stroked="t" coordsize="21600,21600" o:gfxdata="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DbaQD2AAAAAsBAAAPAAAAAAAAAAEA&#10;IAAAACIAAABkcnMvZG93bnJldi54bWxQSwECFAAUAAAACACHTuJAVmM9p9YBAACzAwAADgAAAAAA&#10;AAABACAAAAAnAQAAZHJzL2Uyb0RvYy54bWxQSwUGAAAAAAYABgBZAQAAbwUAAAAA&#10;">
                <v:fill on="f" focussize="0,0"/>
                <v:stroke color="#000000" joinstyle="round"/>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6432" behindDoc="0" locked="0" layoutInCell="1" allowOverlap="1">
                <wp:simplePos x="0" y="0"/>
                <wp:positionH relativeFrom="column">
                  <wp:posOffset>427990</wp:posOffset>
                </wp:positionH>
                <wp:positionV relativeFrom="paragraph">
                  <wp:posOffset>2019935</wp:posOffset>
                </wp:positionV>
                <wp:extent cx="4463415" cy="0"/>
                <wp:effectExtent l="9525" t="12065" r="13335" b="6985"/>
                <wp:wrapNone/>
                <wp:docPr id="51" name="AutoShape 43"/>
                <wp:cNvGraphicFramePr/>
                <a:graphic xmlns:a="http://schemas.openxmlformats.org/drawingml/2006/main">
                  <a:graphicData uri="http://schemas.microsoft.com/office/word/2010/wordprocessingShape">
                    <wps:wsp>
                      <wps:cNvCnPr>
                        <a:cxnSpLocks noChangeShapeType="1"/>
                      </wps:cNvCnPr>
                      <wps:spPr bwMode="auto">
                        <a:xfrm>
                          <a:off x="0" y="0"/>
                          <a:ext cx="4463415" cy="0"/>
                        </a:xfrm>
                        <a:prstGeom prst="straightConnector1">
                          <a:avLst/>
                        </a:prstGeom>
                        <a:noFill/>
                        <a:ln w="9525">
                          <a:solidFill>
                            <a:srgbClr val="000000"/>
                          </a:solidFill>
                          <a:round/>
                        </a:ln>
                      </wps:spPr>
                      <wps:bodyPr/>
                    </wps:wsp>
                  </a:graphicData>
                </a:graphic>
              </wp:anchor>
            </w:drawing>
          </mc:Choice>
          <mc:Fallback>
            <w:pict>
              <v:shape id="AutoShape 43" o:spid="_x0000_s1026" o:spt="32" type="#_x0000_t32" style="position:absolute;left:0pt;margin-left:33.7pt;margin-top:159.05pt;height:0pt;width:351.45pt;z-index:251666432;mso-width-relative:page;mso-height-relative:page;" filled="f" stroked="t" coordsize="21600,21600" o:gfxdata="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6veaG1wAAAAoBAAAPAAAAAAAAAAEA&#10;IAAAACIAAABkcnMvZG93bnJldi54bWxQSwECFAAUAAAACACHTuJAEU791tcBAAC0AwAADgAAAAAA&#10;AAABACAAAAAmAQAAZHJzL2Uyb0RvYy54bWxQSwUGAAAAAAYABgBZAQAAbwUAAAAA&#10;">
                <v:fill on="f" focussize="0,0"/>
                <v:stroke color="#000000" joinstyle="round"/>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8480" behindDoc="0" locked="0" layoutInCell="1" allowOverlap="1">
                <wp:simplePos x="0" y="0"/>
                <wp:positionH relativeFrom="column">
                  <wp:posOffset>4890770</wp:posOffset>
                </wp:positionH>
                <wp:positionV relativeFrom="paragraph">
                  <wp:posOffset>2019935</wp:posOffset>
                </wp:positionV>
                <wp:extent cx="635" cy="179070"/>
                <wp:effectExtent l="52705" t="12065" r="60960" b="18415"/>
                <wp:wrapNone/>
                <wp:docPr id="50" name="AutoShape 45"/>
                <wp:cNvGraphicFramePr/>
                <a:graphic xmlns:a="http://schemas.openxmlformats.org/drawingml/2006/main">
                  <a:graphicData uri="http://schemas.microsoft.com/office/word/2010/wordprocessingShape">
                    <wps:wsp>
                      <wps:cNvCnPr>
                        <a:cxnSpLocks noChangeShapeType="1"/>
                      </wps:cNvCnPr>
                      <wps:spPr bwMode="auto">
                        <a:xfrm flipH="1">
                          <a:off x="0" y="0"/>
                          <a:ext cx="635" cy="179070"/>
                        </a:xfrm>
                        <a:prstGeom prst="straightConnector1">
                          <a:avLst/>
                        </a:prstGeom>
                        <a:noFill/>
                        <a:ln w="9525">
                          <a:solidFill>
                            <a:srgbClr val="000000"/>
                          </a:solidFill>
                          <a:round/>
                          <a:tailEnd type="triangle" w="med" len="med"/>
                        </a:ln>
                      </wps:spPr>
                      <wps:bodyPr/>
                    </wps:wsp>
                  </a:graphicData>
                </a:graphic>
              </wp:anchor>
            </w:drawing>
          </mc:Choice>
          <mc:Fallback>
            <w:pict>
              <v:shape id="AutoShape 45" o:spid="_x0000_s1026" o:spt="32" type="#_x0000_t32" style="position:absolute;left:0pt;flip:x;margin-left:385.1pt;margin-top:159.05pt;height:14.1pt;width:0.05pt;z-index:251668480;mso-width-relative:page;mso-height-relative:page;" filled="f" stroked="t" coordsize="21600,21600" o:gfxdata="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22onR2QAAAAsBAAAPAAAAAAAAAAEAIAAAACIAAABkcnMvZG93bnJldi54&#10;bWxQSwECFAAUAAAACACHTuJAkOwYofkBAADtAwAADgAAAAAAAAABACAAAAAoAQAAZHJzL2Uyb0Rv&#10;Yy54bWxQSwUGAAAAAAYABgBZAQAAkw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7456" behindDoc="0" locked="0" layoutInCell="1" allowOverlap="1">
                <wp:simplePos x="0" y="0"/>
                <wp:positionH relativeFrom="column">
                  <wp:posOffset>427355</wp:posOffset>
                </wp:positionH>
                <wp:positionV relativeFrom="paragraph">
                  <wp:posOffset>2019935</wp:posOffset>
                </wp:positionV>
                <wp:extent cx="635" cy="179070"/>
                <wp:effectExtent l="56515" t="12065" r="57150" b="18415"/>
                <wp:wrapNone/>
                <wp:docPr id="49" name="AutoShape 44"/>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9525">
                          <a:solidFill>
                            <a:srgbClr val="000000"/>
                          </a:solidFill>
                          <a:round/>
                          <a:tailEnd type="triangle" w="med" len="med"/>
                        </a:ln>
                      </wps:spPr>
                      <wps:bodyPr/>
                    </wps:wsp>
                  </a:graphicData>
                </a:graphic>
              </wp:anchor>
            </w:drawing>
          </mc:Choice>
          <mc:Fallback>
            <w:pict>
              <v:shape id="AutoShape 44" o:spid="_x0000_s1026" o:spt="32" type="#_x0000_t32" style="position:absolute;left:0pt;margin-left:33.65pt;margin-top:159.05pt;height:14.1pt;width:0.05pt;z-index:251667456;mso-width-relative:page;mso-height-relative:page;" filled="f" stroked="t" coordsize="21600,21600" o:gfxdata="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hJRU2gAAAAkBAAAPAAAAAAAAAAEAIAAAACIAAABkcnMvZG93bnJldi54bWxQ&#10;SwECFAAUAAAACACHTuJARssHHPUBAADjAwAADgAAAAAAAAABACAAAAApAQAAZHJzL2Uyb0RvYy54&#10;bWxQSwUGAAAAAAYABgBZAQAAkAUAAAAA&#10;">
                <v:fill on="f" focussize="0,0"/>
                <v:stroke color="#000000" joinstyle="round" endarrow="block"/>
                <v:imagedata o:title=""/>
                <o:lock v:ext="edit" aspectratio="f"/>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0288" behindDoc="0" locked="0" layoutInCell="1" allowOverlap="1">
                <wp:simplePos x="0" y="0"/>
                <wp:positionH relativeFrom="column">
                  <wp:posOffset>1176020</wp:posOffset>
                </wp:positionH>
                <wp:positionV relativeFrom="paragraph">
                  <wp:posOffset>847090</wp:posOffset>
                </wp:positionV>
                <wp:extent cx="3147695" cy="775335"/>
                <wp:effectExtent l="5080" t="10795" r="9525" b="13970"/>
                <wp:wrapNone/>
                <wp:docPr id="48" name="Text Box 35"/>
                <wp:cNvGraphicFramePr/>
                <a:graphic xmlns:a="http://schemas.openxmlformats.org/drawingml/2006/main">
                  <a:graphicData uri="http://schemas.microsoft.com/office/word/2010/wordprocessingShape">
                    <wps:wsp>
                      <wps:cNvSpPr txBox="1">
                        <a:spLocks noChangeArrowheads="1"/>
                      </wps:cNvSpPr>
                      <wps:spPr bwMode="auto">
                        <a:xfrm>
                          <a:off x="0" y="0"/>
                          <a:ext cx="3147695" cy="775335"/>
                        </a:xfrm>
                        <a:prstGeom prst="rect">
                          <a:avLst/>
                        </a:prstGeom>
                        <a:solidFill>
                          <a:srgbClr val="FFFFFF"/>
                        </a:solidFill>
                        <a:ln w="9525">
                          <a:solidFill>
                            <a:srgbClr val="000000"/>
                          </a:solidFill>
                          <a:miter lim="800000"/>
                        </a:ln>
                      </wps:spPr>
                      <wps:txbx>
                        <w:txbxContent>
                          <w:p>
                            <w:pPr>
                              <w:spacing w:line="360" w:lineRule="exact"/>
                              <w:rPr>
                                <w:rFonts w:ascii="仿宋" w:hAnsi="仿宋" w:eastAsia="仿宋"/>
                                <w:spacing w:val="-20"/>
                                <w:szCs w:val="24"/>
                              </w:rPr>
                            </w:pPr>
                            <w:r>
                              <w:rPr>
                                <w:rFonts w:hint="eastAsia" w:ascii="仿宋" w:hAnsi="仿宋" w:eastAsia="仿宋"/>
                                <w:spacing w:val="-20"/>
                                <w:szCs w:val="24"/>
                              </w:rPr>
                              <w:t>县政府（县地指）、乡镇（街道）组织开展应急救援或先期处置，提出相应级别应急响应建议，按分级响应预案（程序）组织实施，收集灾情（险情）上报。</w:t>
                            </w:r>
                          </w:p>
                        </w:txbxContent>
                      </wps:txbx>
                      <wps:bodyPr rot="0" vert="horz" wrap="square" lIns="91440" tIns="45720" rIns="91440" bIns="45720" anchor="t" anchorCtr="0" upright="1">
                        <a:noAutofit/>
                      </wps:bodyPr>
                    </wps:wsp>
                  </a:graphicData>
                </a:graphic>
              </wp:anchor>
            </w:drawing>
          </mc:Choice>
          <mc:Fallback>
            <w:pict>
              <v:shape id="Text Box 35" o:spid="_x0000_s1026" o:spt="202" type="#_x0000_t202" style="position:absolute;left:0pt;margin-left:92.6pt;margin-top:66.7pt;height:61.05pt;width:247.85pt;z-index:251660288;mso-width-relative:page;mso-height-relative:page;" fillcolor="#FFFFFF" filled="t" stroked="t" coordsize="21600,21600" o:gfxdata="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8EjXq9oAAAALAQAADwAAAAAAAAABACAAAAAiAAAAZHJzL2Rvd25yZXYu&#10;eG1sUEsBAhQAFAAAAAgAh07iQFm2RZAyAgAAiAQAAA4AAAAAAAAAAQAgAAAAKQEAAGRycy9lMm9E&#10;b2MueG1sUEsFBgAAAAAGAAYAWQEAAM0FAAAAAA==&#10;">
                <v:fill on="t" focussize="0,0"/>
                <v:stroke color="#000000" miterlimit="8" joinstyle="miter"/>
                <v:imagedata o:title=""/>
                <o:lock v:ext="edit" aspectratio="f"/>
                <v:textbox>
                  <w:txbxContent>
                    <w:p>
                      <w:pPr>
                        <w:spacing w:line="360" w:lineRule="exact"/>
                        <w:rPr>
                          <w:rFonts w:ascii="仿宋" w:hAnsi="仿宋" w:eastAsia="仿宋"/>
                          <w:spacing w:val="-20"/>
                          <w:szCs w:val="24"/>
                        </w:rPr>
                      </w:pPr>
                      <w:r>
                        <w:rPr>
                          <w:rFonts w:hint="eastAsia" w:ascii="仿宋" w:hAnsi="仿宋" w:eastAsia="仿宋"/>
                          <w:spacing w:val="-20"/>
                          <w:szCs w:val="24"/>
                        </w:rPr>
                        <w:t>县政府（县地指）、乡镇（街道）组织开展应急救援或先期处置，提出相应级别应急响应建议，按分级响应预案（程序）组织实施，收集灾情（险情）上报。</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2336" behindDoc="0" locked="0" layoutInCell="1" allowOverlap="1">
                <wp:simplePos x="0" y="0"/>
                <wp:positionH relativeFrom="column">
                  <wp:posOffset>2643505</wp:posOffset>
                </wp:positionH>
                <wp:positionV relativeFrom="paragraph">
                  <wp:posOffset>618490</wp:posOffset>
                </wp:positionV>
                <wp:extent cx="0" cy="228600"/>
                <wp:effectExtent l="53340" t="10795" r="60960" b="17780"/>
                <wp:wrapNone/>
                <wp:docPr id="47" name="AutoShape 37"/>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tailEnd type="triangle" w="med" len="med"/>
                        </a:ln>
                      </wps:spPr>
                      <wps:bodyPr/>
                    </wps:wsp>
                  </a:graphicData>
                </a:graphic>
              </wp:anchor>
            </w:drawing>
          </mc:Choice>
          <mc:Fallback>
            <w:pict>
              <v:shape id="AutoShape 37" o:spid="_x0000_s1026" o:spt="32" type="#_x0000_t32" style="position:absolute;left:0pt;margin-left:208.15pt;margin-top:48.7pt;height:18pt;width:0pt;z-index:251662336;mso-width-relative:page;mso-height-relative:page;" filled="f" stroked="t" coordsize="21600,21600" o:gfxdata="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6ObeNkAAAAKAQAADwAAAAAAAAABACAAAAAiAAAAZHJzL2Rvd25yZXYueG1sUEsBAhQA&#10;FAAAAAgAh07iQAF5YFjxAQAA4QMAAA4AAAAAAAAAAQAgAAAAKAEAAGRycy9lMm9Eb2MueG1sUEsF&#10;BgAAAAAGAAYAWQEAAIsFAAAAAA==&#10;">
                <v:fill on="f" focussize="0,0"/>
                <v:stroke color="#000000" joinstyle="round" endarrow="block"/>
                <v:imagedata o:title=""/>
                <o:lock v:ext="edit" aspectratio="f"/>
              </v:shape>
            </w:pict>
          </mc:Fallback>
        </mc:AlternateContent>
      </w: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70528" behindDoc="0" locked="0" layoutInCell="1" allowOverlap="1">
                <wp:simplePos x="0" y="0"/>
                <wp:positionH relativeFrom="column">
                  <wp:posOffset>3736340</wp:posOffset>
                </wp:positionH>
                <wp:positionV relativeFrom="paragraph">
                  <wp:posOffset>219710</wp:posOffset>
                </wp:positionV>
                <wp:extent cx="1356995" cy="420370"/>
                <wp:effectExtent l="12700" t="5715" r="11430" b="12065"/>
                <wp:wrapNone/>
                <wp:docPr id="45" name="Text Box 49"/>
                <wp:cNvGraphicFramePr/>
                <a:graphic xmlns:a="http://schemas.openxmlformats.org/drawingml/2006/main">
                  <a:graphicData uri="http://schemas.microsoft.com/office/word/2010/wordprocessingShape">
                    <wps:wsp>
                      <wps:cNvSpPr txBox="1">
                        <a:spLocks noChangeArrowheads="1"/>
                      </wps:cNvSpPr>
                      <wps:spPr bwMode="auto">
                        <a:xfrm>
                          <a:off x="0" y="0"/>
                          <a:ext cx="1356995" cy="420370"/>
                        </a:xfrm>
                        <a:prstGeom prst="rect">
                          <a:avLst/>
                        </a:prstGeom>
                        <a:solidFill>
                          <a:srgbClr val="FFFFFF"/>
                        </a:solidFill>
                        <a:ln w="9525">
                          <a:solidFill>
                            <a:srgbClr val="000000"/>
                          </a:solidFill>
                          <a:miter lim="800000"/>
                        </a:ln>
                      </wps:spPr>
                      <wps:txbx>
                        <w:txbxContent>
                          <w:p>
                            <w:pPr>
                              <w:rPr>
                                <w:b/>
                                <w:sz w:val="28"/>
                                <w:szCs w:val="28"/>
                              </w:rPr>
                            </w:pPr>
                            <w:r>
                              <w:rPr>
                                <w:rFonts w:hint="eastAsia"/>
                                <w:b/>
                                <w:sz w:val="28"/>
                                <w:szCs w:val="28"/>
                              </w:rPr>
                              <w:t>Ⅲ级、Ⅳ级</w:t>
                            </w:r>
                          </w:p>
                        </w:txbxContent>
                      </wps:txbx>
                      <wps:bodyPr rot="0" vert="horz" wrap="square" lIns="91440" tIns="45720" rIns="91440" bIns="45720" anchor="t" anchorCtr="0" upright="1">
                        <a:noAutofit/>
                      </wps:bodyPr>
                    </wps:wsp>
                  </a:graphicData>
                </a:graphic>
              </wp:anchor>
            </w:drawing>
          </mc:Choice>
          <mc:Fallback>
            <w:pict>
              <v:shape id="Text Box 49" o:spid="_x0000_s1026" o:spt="202" type="#_x0000_t202" style="position:absolute;left:0pt;margin-left:294.2pt;margin-top:17.3pt;height:33.1pt;width:106.85pt;z-index:251670528;mso-width-relative:page;mso-height-relative:page;" fillcolor="#FFFFFF" filled="t" stroked="t" coordsize="21600,21600" o:gfxdata="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yqycjYAAAACgEAAA8AAAAAAAAAAQAgAAAAIgAAAGRycy9kb3ducmV2Lnht&#10;bFBLAQIUABQAAAAIAIdO4kDOTkPSMgIAAIgEAAAOAAAAAAAAAAEAIAAAACcBAABkcnMvZTJvRG9j&#10;LnhtbFBLBQYAAAAABgAGAFkBAADLBQAAAAA=&#10;">
                <v:fill on="t" focussize="0,0"/>
                <v:stroke color="#000000" miterlimit="8" joinstyle="miter"/>
                <v:imagedata o:title=""/>
                <o:lock v:ext="edit" aspectratio="f"/>
                <v:textbox>
                  <w:txbxContent>
                    <w:p>
                      <w:pPr>
                        <w:rPr>
                          <w:b/>
                          <w:sz w:val="28"/>
                          <w:szCs w:val="28"/>
                        </w:rPr>
                      </w:pPr>
                      <w:r>
                        <w:rPr>
                          <w:rFonts w:hint="eastAsia"/>
                          <w:b/>
                          <w:sz w:val="28"/>
                          <w:szCs w:val="28"/>
                        </w:rPr>
                        <w:t>Ⅲ级、Ⅳ级</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69504" behindDoc="0" locked="0" layoutInCell="1" allowOverlap="1">
                <wp:simplePos x="0" y="0"/>
                <wp:positionH relativeFrom="column">
                  <wp:posOffset>427990</wp:posOffset>
                </wp:positionH>
                <wp:positionV relativeFrom="paragraph">
                  <wp:posOffset>219710</wp:posOffset>
                </wp:positionV>
                <wp:extent cx="1633855" cy="409575"/>
                <wp:effectExtent l="9525" t="5715" r="13970" b="13335"/>
                <wp:wrapNone/>
                <wp:docPr id="44" name="Text Box 48"/>
                <wp:cNvGraphicFramePr/>
                <a:graphic xmlns:a="http://schemas.openxmlformats.org/drawingml/2006/main">
                  <a:graphicData uri="http://schemas.microsoft.com/office/word/2010/wordprocessingShape">
                    <wps:wsp>
                      <wps:cNvSpPr txBox="1">
                        <a:spLocks noChangeArrowheads="1"/>
                      </wps:cNvSpPr>
                      <wps:spPr bwMode="auto">
                        <a:xfrm>
                          <a:off x="0" y="0"/>
                          <a:ext cx="1633855" cy="409575"/>
                        </a:xfrm>
                        <a:prstGeom prst="rect">
                          <a:avLst/>
                        </a:prstGeom>
                        <a:solidFill>
                          <a:srgbClr val="FFFFFF"/>
                        </a:solidFill>
                        <a:ln w="9525">
                          <a:solidFill>
                            <a:srgbClr val="000000"/>
                          </a:solidFill>
                          <a:miter lim="800000"/>
                        </a:ln>
                      </wps:spPr>
                      <wps:txbx>
                        <w:txbxContent>
                          <w:p>
                            <w:pPr>
                              <w:rPr>
                                <w:rFonts w:ascii="仿宋" w:hAnsi="仿宋" w:eastAsia="仿宋"/>
                                <w:b/>
                                <w:sz w:val="28"/>
                                <w:szCs w:val="28"/>
                              </w:rPr>
                            </w:pPr>
                            <w:r>
                              <w:rPr>
                                <w:rFonts w:hint="eastAsia" w:ascii="仿宋" w:hAnsi="仿宋" w:eastAsia="仿宋"/>
                                <w:b/>
                                <w:sz w:val="28"/>
                                <w:szCs w:val="28"/>
                              </w:rPr>
                              <w:t>Ⅰ级、Ⅱ级</w:t>
                            </w:r>
                          </w:p>
                        </w:txbxContent>
                      </wps:txbx>
                      <wps:bodyPr rot="0" vert="horz" wrap="square" lIns="91440" tIns="45720" rIns="91440" bIns="45720" anchor="t" anchorCtr="0" upright="1">
                        <a:noAutofit/>
                      </wps:bodyPr>
                    </wps:wsp>
                  </a:graphicData>
                </a:graphic>
              </wp:anchor>
            </w:drawing>
          </mc:Choice>
          <mc:Fallback>
            <w:pict>
              <v:shape id="Text Box 48" o:spid="_x0000_s1026" o:spt="202" type="#_x0000_t202" style="position:absolute;left:0pt;margin-left:33.7pt;margin-top:17.3pt;height:32.25pt;width:128.65pt;z-index:251669504;mso-width-relative:page;mso-height-relative:page;" fillcolor="#FFFFFF" filled="t" stroked="t" coordsize="21600,21600" o:gfxdata="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ETDXX7YAAAACAEAAA8AAAAAAAAAAQAgAAAAIgAAAGRycy9kb3ducmV2Lnht&#10;bFBLAQIUABQAAAAIAIdO4kCJdVMJMgIAAIgEAAAOAAAAAAAAAAEAIAAAACcBAABkcnMvZTJvRG9j&#10;LnhtbFBLBQYAAAAABgAGAFkBAADLBQAAAAA=&#10;">
                <v:fill on="t" focussize="0,0"/>
                <v:stroke color="#000000" miterlimit="8" joinstyle="miter"/>
                <v:imagedata o:title=""/>
                <o:lock v:ext="edit" aspectratio="f"/>
                <v:textbox>
                  <w:txbxContent>
                    <w:p>
                      <w:pPr>
                        <w:rPr>
                          <w:rFonts w:ascii="仿宋" w:hAnsi="仿宋" w:eastAsia="仿宋"/>
                          <w:b/>
                          <w:sz w:val="28"/>
                          <w:szCs w:val="28"/>
                        </w:rPr>
                      </w:pPr>
                      <w:r>
                        <w:rPr>
                          <w:rFonts w:hint="eastAsia" w:ascii="仿宋" w:hAnsi="仿宋" w:eastAsia="仿宋"/>
                          <w:b/>
                          <w:sz w:val="28"/>
                          <w:szCs w:val="28"/>
                        </w:rPr>
                        <w:t>Ⅰ级、Ⅱ级</w:t>
                      </w:r>
                    </w:p>
                  </w:txbxContent>
                </v:textbox>
              </v:shape>
            </w:pict>
          </mc:Fallback>
        </mc:AlternateContent>
      </w:r>
    </w:p>
    <w:p>
      <w:pPr>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64384" behindDoc="0" locked="0" layoutInCell="1" allowOverlap="1">
                <wp:simplePos x="0" y="0"/>
                <wp:positionH relativeFrom="column">
                  <wp:posOffset>-343535</wp:posOffset>
                </wp:positionH>
                <wp:positionV relativeFrom="paragraph">
                  <wp:posOffset>420370</wp:posOffset>
                </wp:positionV>
                <wp:extent cx="2896235" cy="1047750"/>
                <wp:effectExtent l="0" t="0" r="18415" b="19050"/>
                <wp:wrapNone/>
                <wp:docPr id="43" name="Text Box 40"/>
                <wp:cNvGraphicFramePr/>
                <a:graphic xmlns:a="http://schemas.openxmlformats.org/drawingml/2006/main">
                  <a:graphicData uri="http://schemas.microsoft.com/office/word/2010/wordprocessingShape">
                    <wps:wsp>
                      <wps:cNvSpPr txBox="1">
                        <a:spLocks noChangeArrowheads="1"/>
                      </wps:cNvSpPr>
                      <wps:spPr bwMode="auto">
                        <a:xfrm>
                          <a:off x="0" y="0"/>
                          <a:ext cx="2896235" cy="1047750"/>
                        </a:xfrm>
                        <a:prstGeom prst="rect">
                          <a:avLst/>
                        </a:prstGeom>
                        <a:solidFill>
                          <a:srgbClr val="FFFFFF"/>
                        </a:solidFill>
                        <a:ln w="9525">
                          <a:solidFill>
                            <a:srgbClr val="000000"/>
                          </a:solidFill>
                          <a:miter lim="800000"/>
                        </a:ln>
                      </wps:spPr>
                      <wps:txbx>
                        <w:txbxContent>
                          <w:p>
                            <w:pPr>
                              <w:spacing w:line="0" w:lineRule="atLeast"/>
                              <w:jc w:val="left"/>
                              <w:rPr>
                                <w:rFonts w:ascii="仿宋" w:hAnsi="仿宋" w:eastAsia="仿宋"/>
                                <w:spacing w:val="-20"/>
                                <w:sz w:val="28"/>
                                <w:szCs w:val="28"/>
                              </w:rPr>
                            </w:pPr>
                            <w:r>
                              <w:rPr>
                                <w:rFonts w:hint="eastAsia" w:ascii="仿宋" w:hAnsi="仿宋" w:eastAsia="仿宋"/>
                                <w:spacing w:val="-20"/>
                                <w:szCs w:val="24"/>
                              </w:rPr>
                              <w:t>县政府（县地指）、乡镇（街道）组织开展先期处置；负责灾情（险情）和先期处置情况的收集、上报；配合市政府（市地指）开展应急处置。</w:t>
                            </w:r>
                          </w:p>
                        </w:txbxContent>
                      </wps:txbx>
                      <wps:bodyPr rot="0" vert="horz" wrap="square" lIns="91440" tIns="45720" rIns="91440" bIns="45720" anchor="t" anchorCtr="0" upright="1">
                        <a:noAutofit/>
                      </wps:bodyPr>
                    </wps:wsp>
                  </a:graphicData>
                </a:graphic>
              </wp:anchor>
            </w:drawing>
          </mc:Choice>
          <mc:Fallback>
            <w:pict>
              <v:shape id="Text Box 40" o:spid="_x0000_s1026" o:spt="202" type="#_x0000_t202" style="position:absolute;left:0pt;margin-left:-27.05pt;margin-top:33.1pt;height:82.5pt;width:228.05pt;z-index:251664384;mso-width-relative:page;mso-height-relative:page;" fillcolor="#FFFFFF" filled="t" stroked="t" coordsize="21600,21600" o:gfxdata="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29hHQ9oAAAAKAQAADwAAAAAAAAABACAAAAAiAAAAZHJzL2Rvd25y&#10;ZXYueG1sUEsBAhQAFAAAAAgAh07iQGS7drw1AgAAiQQAAA4AAAAAAAAAAQAgAAAAKQEAAGRycy9l&#10;Mm9Eb2MueG1sUEsFBgAAAAAGAAYAWQEAANAFAAAAAA==&#10;">
                <v:fill on="t" focussize="0,0"/>
                <v:stroke color="#000000" miterlimit="8" joinstyle="miter"/>
                <v:imagedata o:title=""/>
                <o:lock v:ext="edit" aspectratio="f"/>
                <v:textbox>
                  <w:txbxContent>
                    <w:p>
                      <w:pPr>
                        <w:spacing w:line="0" w:lineRule="atLeast"/>
                        <w:jc w:val="left"/>
                        <w:rPr>
                          <w:rFonts w:ascii="仿宋" w:hAnsi="仿宋" w:eastAsia="仿宋"/>
                          <w:spacing w:val="-20"/>
                          <w:sz w:val="28"/>
                          <w:szCs w:val="28"/>
                        </w:rPr>
                      </w:pPr>
                      <w:r>
                        <w:rPr>
                          <w:rFonts w:hint="eastAsia" w:ascii="仿宋" w:hAnsi="仿宋" w:eastAsia="仿宋"/>
                          <w:spacing w:val="-20"/>
                          <w:szCs w:val="24"/>
                        </w:rPr>
                        <w:t>县政府（县地指）、乡镇（街道）组织开展先期处置；负责灾情（险情）和先期处置情况的收集、上报；配合市政府（市地指）开展应急处置。</w:t>
                      </w:r>
                    </w:p>
                  </w:txbxContent>
                </v:textbox>
              </v:shape>
            </w:pict>
          </mc:Fallback>
        </mc:AlternateContent>
      </w:r>
    </w:p>
    <w:p>
      <w:pPr>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61312" behindDoc="0" locked="0" layoutInCell="1" allowOverlap="1">
                <wp:simplePos x="0" y="0"/>
                <wp:positionH relativeFrom="column">
                  <wp:posOffset>2828290</wp:posOffset>
                </wp:positionH>
                <wp:positionV relativeFrom="paragraph">
                  <wp:posOffset>36195</wp:posOffset>
                </wp:positionV>
                <wp:extent cx="3124200" cy="1095375"/>
                <wp:effectExtent l="0" t="0" r="19050" b="28575"/>
                <wp:wrapNone/>
                <wp:docPr id="53" name="Text Box 36"/>
                <wp:cNvGraphicFramePr/>
                <a:graphic xmlns:a="http://schemas.openxmlformats.org/drawingml/2006/main">
                  <a:graphicData uri="http://schemas.microsoft.com/office/word/2010/wordprocessingShape">
                    <wps:wsp>
                      <wps:cNvSpPr txBox="1">
                        <a:spLocks noChangeArrowheads="1"/>
                      </wps:cNvSpPr>
                      <wps:spPr bwMode="auto">
                        <a:xfrm>
                          <a:off x="0" y="0"/>
                          <a:ext cx="3124200" cy="1095375"/>
                        </a:xfrm>
                        <a:prstGeom prst="rect">
                          <a:avLst/>
                        </a:prstGeom>
                        <a:solidFill>
                          <a:srgbClr val="FFFFFF"/>
                        </a:solidFill>
                        <a:ln w="9525">
                          <a:solidFill>
                            <a:srgbClr val="000000"/>
                          </a:solidFill>
                          <a:miter lim="800000"/>
                        </a:ln>
                      </wps:spPr>
                      <wps:txbx>
                        <w:txbxContent>
                          <w:p>
                            <w:pPr>
                              <w:spacing w:line="0" w:lineRule="atLeast"/>
                              <w:rPr>
                                <w:rFonts w:ascii="仿宋" w:hAnsi="仿宋" w:eastAsia="仿宋"/>
                                <w:spacing w:val="-20"/>
                                <w:sz w:val="28"/>
                                <w:szCs w:val="28"/>
                              </w:rPr>
                            </w:pPr>
                            <w:r>
                              <w:rPr>
                                <w:rFonts w:hint="eastAsia" w:ascii="仿宋" w:hAnsi="仿宋" w:eastAsia="仿宋"/>
                                <w:spacing w:val="-20"/>
                                <w:szCs w:val="24"/>
                              </w:rPr>
                              <w:t>县政府（县地指）、乡镇指挥机构启动突发地质灾害应急响应；组织、指挥应急救援工作；负责灾情（险情）以及应急处置情况的收集、上报；向市政府或市级指挥机构请求支持、帮助</w:t>
                            </w:r>
                            <w:r>
                              <w:rPr>
                                <w:rFonts w:hint="eastAsia" w:ascii="仿宋" w:hAnsi="仿宋" w:eastAsia="仿宋"/>
                                <w:spacing w:val="-20"/>
                                <w:sz w:val="28"/>
                                <w:szCs w:val="28"/>
                              </w:rPr>
                              <w:t>。</w:t>
                            </w:r>
                          </w:p>
                        </w:txbxContent>
                      </wps:txbx>
                      <wps:bodyPr rot="0" vert="horz" wrap="square" lIns="91440" tIns="45720" rIns="91440" bIns="45720" anchor="t" anchorCtr="0" upright="1">
                        <a:noAutofit/>
                      </wps:bodyPr>
                    </wps:wsp>
                  </a:graphicData>
                </a:graphic>
              </wp:anchor>
            </w:drawing>
          </mc:Choice>
          <mc:Fallback>
            <w:pict>
              <v:shape id="Text Box 36" o:spid="_x0000_s1026" o:spt="202" type="#_x0000_t202" style="position:absolute;left:0pt;margin-left:222.7pt;margin-top:2.85pt;height:86.25pt;width:246pt;z-index:251661312;mso-width-relative:page;mso-height-relative:page;" fillcolor="#FFFFFF" filled="t" stroked="t" coordsize="21600,21600" o:gfxdata="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LkQX12AAAAAkBAAAPAAAAAAAAAAEAIAAAACIAAABkcnMvZG93bnJldi54&#10;bWxQSwECFAAUAAAACACHTuJAGhC6mTMCAACJBAAADgAAAAAAAAABACAAAAAnAQAAZHJzL2Uyb0Rv&#10;Yy54bWxQSwUGAAAAAAYABgBZAQAAzAUAAAAA&#10;">
                <v:fill on="t" focussize="0,0"/>
                <v:stroke color="#000000" miterlimit="8" joinstyle="miter"/>
                <v:imagedata o:title=""/>
                <o:lock v:ext="edit" aspectratio="f"/>
                <v:textbox>
                  <w:txbxContent>
                    <w:p>
                      <w:pPr>
                        <w:spacing w:line="0" w:lineRule="atLeast"/>
                        <w:rPr>
                          <w:rFonts w:ascii="仿宋" w:hAnsi="仿宋" w:eastAsia="仿宋"/>
                          <w:spacing w:val="-20"/>
                          <w:sz w:val="28"/>
                          <w:szCs w:val="28"/>
                        </w:rPr>
                      </w:pPr>
                      <w:r>
                        <w:rPr>
                          <w:rFonts w:hint="eastAsia" w:ascii="仿宋" w:hAnsi="仿宋" w:eastAsia="仿宋"/>
                          <w:spacing w:val="-20"/>
                          <w:szCs w:val="24"/>
                        </w:rPr>
                        <w:t>县政府（县地指）、乡镇指挥机构启动突发地质灾害应急响应；组织、指挥应急救援工作；负责灾情（险情）以及应急处置情况的收集、上报；向市政府或市级指挥机构请求支持、帮助</w:t>
                      </w:r>
                      <w:r>
                        <w:rPr>
                          <w:rFonts w:hint="eastAsia" w:ascii="仿宋" w:hAnsi="仿宋" w:eastAsia="仿宋"/>
                          <w:spacing w:val="-20"/>
                          <w:sz w:val="28"/>
                          <w:szCs w:val="28"/>
                        </w:rPr>
                        <w:t>。</w:t>
                      </w:r>
                    </w:p>
                  </w:txbxContent>
                </v:textbox>
              </v:shape>
            </w:pict>
          </mc:Fallback>
        </mc:AlternateContent>
      </w: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71552" behindDoc="0" locked="0" layoutInCell="1" allowOverlap="1">
                <wp:simplePos x="0" y="0"/>
                <wp:positionH relativeFrom="column">
                  <wp:posOffset>1013460</wp:posOffset>
                </wp:positionH>
                <wp:positionV relativeFrom="paragraph">
                  <wp:posOffset>3175</wp:posOffset>
                </wp:positionV>
                <wp:extent cx="10795" cy="923290"/>
                <wp:effectExtent l="13970" t="5080" r="13335" b="5080"/>
                <wp:wrapNone/>
                <wp:docPr id="42" name="AutoShape 50"/>
                <wp:cNvGraphicFramePr/>
                <a:graphic xmlns:a="http://schemas.openxmlformats.org/drawingml/2006/main">
                  <a:graphicData uri="http://schemas.microsoft.com/office/word/2010/wordprocessingShape">
                    <wps:wsp>
                      <wps:cNvCnPr>
                        <a:cxnSpLocks noChangeShapeType="1"/>
                      </wps:cNvCnPr>
                      <wps:spPr bwMode="auto">
                        <a:xfrm>
                          <a:off x="0" y="0"/>
                          <a:ext cx="10795" cy="923290"/>
                        </a:xfrm>
                        <a:prstGeom prst="straightConnector1">
                          <a:avLst/>
                        </a:prstGeom>
                        <a:noFill/>
                        <a:ln w="9525">
                          <a:solidFill>
                            <a:srgbClr val="000000"/>
                          </a:solidFill>
                          <a:round/>
                        </a:ln>
                      </wps:spPr>
                      <wps:bodyPr/>
                    </wps:wsp>
                  </a:graphicData>
                </a:graphic>
              </wp:anchor>
            </w:drawing>
          </mc:Choice>
          <mc:Fallback>
            <w:pict>
              <v:shape id="AutoShape 50" o:spid="_x0000_s1026" o:spt="32" type="#_x0000_t32" style="position:absolute;left:0pt;margin-left:79.8pt;margin-top:0.25pt;height:72.7pt;width:0.85pt;z-index:251671552;mso-width-relative:page;mso-height-relative:page;" filled="f" stroked="t" coordsize="21600,21600" o:gfxdata="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V+oml1gAAAAgBAAAPAAAAAAAA&#10;AAEAIAAAACIAAABkcnMvZG93bnJldi54bWxQSwECFAAUAAAACACHTuJA29c7ftsBAAC3AwAADgAA&#10;AAAAAAABACAAAAAlAQAAZHJzL2Uyb0RvYy54bWxQSwUGAAAAAAYABgBZAQAAcgUAAAAA&#10;">
                <v:fill on="f" focussize="0,0"/>
                <v:stroke color="#000000" joinstyle="round"/>
                <v:imagedata o:title=""/>
                <o:lock v:ext="edit" aspectratio="f"/>
              </v:shape>
            </w:pict>
          </mc:Fallback>
        </mc:AlternateContent>
      </w:r>
    </w:p>
    <w:p>
      <w:pPr>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85888" behindDoc="0" locked="0" layoutInCell="1" allowOverlap="1">
                <wp:simplePos x="0" y="0"/>
                <wp:positionH relativeFrom="column">
                  <wp:posOffset>3479165</wp:posOffset>
                </wp:positionH>
                <wp:positionV relativeFrom="paragraph">
                  <wp:posOffset>150495</wp:posOffset>
                </wp:positionV>
                <wp:extent cx="1303655" cy="409575"/>
                <wp:effectExtent l="12700" t="12700" r="7620" b="6350"/>
                <wp:wrapNone/>
                <wp:docPr id="41" name="Text Box 64"/>
                <wp:cNvGraphicFramePr/>
                <a:graphic xmlns:a="http://schemas.openxmlformats.org/drawingml/2006/main">
                  <a:graphicData uri="http://schemas.microsoft.com/office/word/2010/wordprocessingShape">
                    <wps:wsp>
                      <wps:cNvSpPr txBox="1">
                        <a:spLocks noChangeArrowheads="1"/>
                      </wps:cNvSpPr>
                      <wps:spPr bwMode="auto">
                        <a:xfrm>
                          <a:off x="0" y="0"/>
                          <a:ext cx="1303655" cy="409575"/>
                        </a:xfrm>
                        <a:prstGeom prst="rect">
                          <a:avLst/>
                        </a:prstGeom>
                        <a:solidFill>
                          <a:srgbClr val="FFFFFF"/>
                        </a:solidFill>
                        <a:ln w="9525">
                          <a:solidFill>
                            <a:srgbClr val="000000"/>
                          </a:solidFill>
                          <a:miter lim="800000"/>
                        </a:ln>
                      </wps:spPr>
                      <wps:txbx>
                        <w:txbxContent>
                          <w:p>
                            <w:pPr>
                              <w:jc w:val="center"/>
                              <w:rPr>
                                <w:b/>
                                <w:sz w:val="28"/>
                                <w:szCs w:val="28"/>
                              </w:rPr>
                            </w:pPr>
                            <w:r>
                              <w:rPr>
                                <w:rFonts w:hint="eastAsia"/>
                                <w:b/>
                                <w:sz w:val="28"/>
                                <w:szCs w:val="28"/>
                              </w:rPr>
                              <w:t>Ⅲ级、Ⅳ级</w:t>
                            </w:r>
                          </w:p>
                        </w:txbxContent>
                      </wps:txbx>
                      <wps:bodyPr rot="0" vert="horz" wrap="square" lIns="91440" tIns="45720" rIns="91440" bIns="45720" anchor="t" anchorCtr="0" upright="1">
                        <a:noAutofit/>
                      </wps:bodyPr>
                    </wps:wsp>
                  </a:graphicData>
                </a:graphic>
              </wp:anchor>
            </w:drawing>
          </mc:Choice>
          <mc:Fallback>
            <w:pict>
              <v:shape id="Text Box 64" o:spid="_x0000_s1026" o:spt="202" type="#_x0000_t202" style="position:absolute;left:0pt;margin-left:273.95pt;margin-top:11.85pt;height:32.25pt;width:102.65pt;z-index:251685888;mso-width-relative:page;mso-height-relative:page;" fillcolor="#FFFFFF" filled="t" stroked="t" coordsize="21600,21600" o:gfxdata="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BKTHYAAAACQEAAA8AAAAAAAAAAQAgAAAAIgAAAGRycy9kb3ducmV2Lnht&#10;bFBLAQIUABQAAAAIAIdO4kAtXeCUMgIAAIgEAAAOAAAAAAAAAAEAIAAAACcBAABkcnMvZTJvRG9j&#10;LnhtbFBLBQYAAAAABgAGAFkBAADLBQAAAAA=&#10;">
                <v:fill on="t" focussize="0,0"/>
                <v:stroke color="#000000" miterlimit="8" joinstyle="miter"/>
                <v:imagedata o:title=""/>
                <o:lock v:ext="edit" aspectratio="f"/>
                <v:textbox>
                  <w:txbxContent>
                    <w:p>
                      <w:pPr>
                        <w:jc w:val="center"/>
                        <w:rPr>
                          <w:b/>
                          <w:sz w:val="28"/>
                          <w:szCs w:val="28"/>
                        </w:rPr>
                      </w:pPr>
                      <w:r>
                        <w:rPr>
                          <w:rFonts w:hint="eastAsia"/>
                          <w:b/>
                          <w:sz w:val="28"/>
                          <w:szCs w:val="28"/>
                        </w:rPr>
                        <w:t>Ⅲ级、Ⅳ级</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84864" behindDoc="0" locked="0" layoutInCell="1" allowOverlap="1">
                <wp:simplePos x="0" y="0"/>
                <wp:positionH relativeFrom="column">
                  <wp:posOffset>427990</wp:posOffset>
                </wp:positionH>
                <wp:positionV relativeFrom="paragraph">
                  <wp:posOffset>193675</wp:posOffset>
                </wp:positionV>
                <wp:extent cx="1155065" cy="420370"/>
                <wp:effectExtent l="9525" t="8255" r="6985" b="9525"/>
                <wp:wrapNone/>
                <wp:docPr id="40" name="Text Box 63"/>
                <wp:cNvGraphicFramePr/>
                <a:graphic xmlns:a="http://schemas.openxmlformats.org/drawingml/2006/main">
                  <a:graphicData uri="http://schemas.microsoft.com/office/word/2010/wordprocessingShape">
                    <wps:wsp>
                      <wps:cNvSpPr txBox="1">
                        <a:spLocks noChangeArrowheads="1"/>
                      </wps:cNvSpPr>
                      <wps:spPr bwMode="auto">
                        <a:xfrm>
                          <a:off x="0" y="0"/>
                          <a:ext cx="1155065" cy="420370"/>
                        </a:xfrm>
                        <a:prstGeom prst="rect">
                          <a:avLst/>
                        </a:prstGeom>
                        <a:solidFill>
                          <a:srgbClr val="FFFFFF"/>
                        </a:solidFill>
                        <a:ln w="9525">
                          <a:solidFill>
                            <a:srgbClr val="000000"/>
                          </a:solidFill>
                          <a:miter lim="800000"/>
                        </a:ln>
                      </wps:spPr>
                      <wps:txbx>
                        <w:txbxContent>
                          <w:p>
                            <w:pPr>
                              <w:jc w:val="center"/>
                              <w:rPr>
                                <w:b/>
                                <w:sz w:val="28"/>
                                <w:szCs w:val="28"/>
                              </w:rPr>
                            </w:pPr>
                            <w:r>
                              <w:rPr>
                                <w:rFonts w:hint="eastAsia"/>
                                <w:b/>
                                <w:spacing w:val="-20"/>
                                <w:sz w:val="28"/>
                                <w:szCs w:val="28"/>
                              </w:rPr>
                              <w:t>Ⅰ级、Ⅱ</w:t>
                            </w:r>
                            <w:r>
                              <w:rPr>
                                <w:rFonts w:hint="eastAsia"/>
                                <w:b/>
                                <w:sz w:val="28"/>
                                <w:szCs w:val="28"/>
                              </w:rPr>
                              <w:t>级</w:t>
                            </w:r>
                          </w:p>
                        </w:txbxContent>
                      </wps:txbx>
                      <wps:bodyPr rot="0" vert="horz" wrap="square" lIns="91440" tIns="45720" rIns="91440" bIns="45720" anchor="t" anchorCtr="0" upright="1">
                        <a:noAutofit/>
                      </wps:bodyPr>
                    </wps:wsp>
                  </a:graphicData>
                </a:graphic>
              </wp:anchor>
            </w:drawing>
          </mc:Choice>
          <mc:Fallback>
            <w:pict>
              <v:shape id="Text Box 63" o:spid="_x0000_s1026" o:spt="202" type="#_x0000_t202" style="position:absolute;left:0pt;margin-left:33.7pt;margin-top:15.25pt;height:33.1pt;width:90.95pt;z-index:251684864;mso-width-relative:page;mso-height-relative:page;" fillcolor="#FFFFFF" filled="t" stroked="t" coordsize="21600,21600" o:gfxdata="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GIsIFPYAAAACAEAAA8AAAAAAAAAAQAgAAAAIgAAAGRycy9kb3ducmV2Lnht&#10;bFBLAQIUABQAAAAIAIdO4kCWMbuKMgIAAIgEAAAOAAAAAAAAAAEAIAAAACcBAABkcnMvZTJvRG9j&#10;LnhtbFBLBQYAAAAABgAGAFkBAADLBQAAAAA=&#10;">
                <v:fill on="t" focussize="0,0"/>
                <v:stroke color="#000000" miterlimit="8" joinstyle="miter"/>
                <v:imagedata o:title=""/>
                <o:lock v:ext="edit" aspectratio="f"/>
                <v:textbox>
                  <w:txbxContent>
                    <w:p>
                      <w:pPr>
                        <w:jc w:val="center"/>
                        <w:rPr>
                          <w:b/>
                          <w:sz w:val="28"/>
                          <w:szCs w:val="28"/>
                        </w:rPr>
                      </w:pPr>
                      <w:r>
                        <w:rPr>
                          <w:rFonts w:hint="eastAsia"/>
                          <w:b/>
                          <w:spacing w:val="-20"/>
                          <w:sz w:val="28"/>
                          <w:szCs w:val="28"/>
                        </w:rPr>
                        <w:t>Ⅰ级、Ⅱ</w:t>
                      </w:r>
                      <w:r>
                        <w:rPr>
                          <w:rFonts w:hint="eastAsia"/>
                          <w:b/>
                          <w:sz w:val="28"/>
                          <w:szCs w:val="28"/>
                        </w:rPr>
                        <w:t>级</w:t>
                      </w:r>
                    </w:p>
                  </w:txbxContent>
                </v:textbox>
              </v:shape>
            </w:pict>
          </mc:Fallback>
        </mc:AlternateContent>
      </w: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r>
        <w:rPr>
          <w:rFonts w:cs="方正仿宋_GBK" w:asciiTheme="minorEastAsia" w:hAnsiTheme="minorEastAsia" w:eastAsiaTheme="minorEastAsia"/>
          <w:b/>
          <w:sz w:val="36"/>
          <w:szCs w:val="36"/>
        </w:rPr>
        <mc:AlternateContent>
          <mc:Choice Requires="wps">
            <w:drawing>
              <wp:anchor distT="0" distB="0" distL="114300" distR="114300" simplePos="0" relativeHeight="251688960" behindDoc="0" locked="0" layoutInCell="1" allowOverlap="1">
                <wp:simplePos x="0" y="0"/>
                <wp:positionH relativeFrom="column">
                  <wp:posOffset>2456815</wp:posOffset>
                </wp:positionH>
                <wp:positionV relativeFrom="paragraph">
                  <wp:posOffset>321945</wp:posOffset>
                </wp:positionV>
                <wp:extent cx="3183255" cy="755650"/>
                <wp:effectExtent l="0" t="0" r="17145" b="25400"/>
                <wp:wrapNone/>
                <wp:docPr id="68" name="Text Box 67"/>
                <wp:cNvGraphicFramePr/>
                <a:graphic xmlns:a="http://schemas.openxmlformats.org/drawingml/2006/main">
                  <a:graphicData uri="http://schemas.microsoft.com/office/word/2010/wordprocessingShape">
                    <wps:wsp>
                      <wps:cNvSpPr txBox="1">
                        <a:spLocks noChangeArrowheads="1"/>
                      </wps:cNvSpPr>
                      <wps:spPr bwMode="auto">
                        <a:xfrm>
                          <a:off x="0" y="0"/>
                          <a:ext cx="3183255" cy="755650"/>
                        </a:xfrm>
                        <a:prstGeom prst="rect">
                          <a:avLst/>
                        </a:prstGeom>
                        <a:solidFill>
                          <a:srgbClr val="FFFFFF"/>
                        </a:solidFill>
                        <a:ln w="9525">
                          <a:solidFill>
                            <a:srgbClr val="000000"/>
                          </a:solidFill>
                          <a:miter lim="800000"/>
                        </a:ln>
                      </wps:spPr>
                      <wps:txbx>
                        <w:txbxContent>
                          <w:p>
                            <w:pPr>
                              <w:spacing w:line="0" w:lineRule="atLeast"/>
                              <w:rPr>
                                <w:rFonts w:ascii="仿宋" w:hAnsi="仿宋" w:eastAsia="仿宋"/>
                                <w:spacing w:val="-20"/>
                                <w:szCs w:val="24"/>
                              </w:rPr>
                            </w:pPr>
                            <w:r>
                              <w:rPr>
                                <w:rFonts w:hint="eastAsia" w:ascii="仿宋" w:hAnsi="仿宋" w:eastAsia="仿宋"/>
                                <w:b/>
                                <w:spacing w:val="-20"/>
                                <w:szCs w:val="24"/>
                              </w:rPr>
                              <w:t>总体原则：</w:t>
                            </w:r>
                            <w:r>
                              <w:rPr>
                                <w:rFonts w:hint="eastAsia" w:ascii="仿宋" w:hAnsi="仿宋" w:eastAsia="仿宋"/>
                                <w:spacing w:val="-20"/>
                                <w:szCs w:val="24"/>
                              </w:rPr>
                              <w:t>灾情由县地指或县应急管理局牵头负责组织开展抢险救援；险情由县规划和自然资源局负责牵头处置。</w:t>
                            </w:r>
                          </w:p>
                        </w:txbxContent>
                      </wps:txbx>
                      <wps:bodyPr rot="0" vert="horz" wrap="square" lIns="91440" tIns="45720" rIns="91440" bIns="45720" anchor="t" anchorCtr="0" upright="1">
                        <a:noAutofit/>
                      </wps:bodyPr>
                    </wps:wsp>
                  </a:graphicData>
                </a:graphic>
              </wp:anchor>
            </w:drawing>
          </mc:Choice>
          <mc:Fallback>
            <w:pict>
              <v:shape id="Text Box 67" o:spid="_x0000_s1026" o:spt="202" type="#_x0000_t202" style="position:absolute;left:0pt;margin-left:193.45pt;margin-top:25.35pt;height:59.5pt;width:250.65pt;z-index:251688960;mso-width-relative:page;mso-height-relative:page;" fillcolor="#FFFFFF" filled="t" stroked="t" coordsize="21600,21600" o:gfxdata="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jljeMtkAAAAKAQAADwAAAAAAAAABACAAAAAiAAAAZHJzL2Rvd25yZXYu&#10;eG1sUEsBAhQAFAAAAAgAh07iQGNEI1wzAgAAiAQAAA4AAAAAAAAAAQAgAAAAKAEAAGRycy9lMm9E&#10;b2MueG1sUEsFBgAAAAAGAAYAWQEAAM0FAAAAAA==&#10;">
                <v:fill on="t" focussize="0,0"/>
                <v:stroke color="#000000" miterlimit="8" joinstyle="miter"/>
                <v:imagedata o:title=""/>
                <o:lock v:ext="edit" aspectratio="f"/>
                <v:textbox>
                  <w:txbxContent>
                    <w:p>
                      <w:pPr>
                        <w:spacing w:line="0" w:lineRule="atLeast"/>
                        <w:rPr>
                          <w:rFonts w:ascii="仿宋" w:hAnsi="仿宋" w:eastAsia="仿宋"/>
                          <w:spacing w:val="-20"/>
                          <w:szCs w:val="24"/>
                        </w:rPr>
                      </w:pPr>
                      <w:r>
                        <w:rPr>
                          <w:rFonts w:hint="eastAsia" w:ascii="仿宋" w:hAnsi="仿宋" w:eastAsia="仿宋"/>
                          <w:b/>
                          <w:spacing w:val="-20"/>
                          <w:szCs w:val="24"/>
                        </w:rPr>
                        <w:t>总体原则：</w:t>
                      </w:r>
                      <w:r>
                        <w:rPr>
                          <w:rFonts w:hint="eastAsia" w:ascii="仿宋" w:hAnsi="仿宋" w:eastAsia="仿宋"/>
                          <w:spacing w:val="-20"/>
                          <w:szCs w:val="24"/>
                        </w:rPr>
                        <w:t>灾情由县地指或县应急管理局牵头负责组织开展抢险救援；险情由县规划和自然资源局负责牵头处置。</w:t>
                      </w:r>
                    </w:p>
                  </w:txbxContent>
                </v:textbox>
              </v:shape>
            </w:pict>
          </mc:Fallback>
        </mc:AlternateContent>
      </w: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spacing w:line="560" w:lineRule="exact"/>
        <w:ind w:firstLine="697" w:firstLineChars="150"/>
        <w:rPr>
          <w:rFonts w:cs="方正仿宋_GBK" w:asciiTheme="minorEastAsia" w:hAnsiTheme="minorEastAsia" w:eastAsiaTheme="minorEastAsia"/>
          <w:b/>
          <w:sz w:val="36"/>
          <w:szCs w:val="36"/>
        </w:rPr>
      </w:pPr>
    </w:p>
    <w:p>
      <w:pPr>
        <w:tabs>
          <w:tab w:val="left" w:pos="6058"/>
        </w:tabs>
        <w:spacing w:line="560" w:lineRule="exact"/>
        <w:ind w:firstLine="697" w:firstLineChars="150"/>
        <w:rPr>
          <w:rFonts w:cs="方正仿宋_GBK" w:asciiTheme="minorEastAsia" w:hAnsiTheme="minorEastAsia" w:eastAsiaTheme="minorEastAsia"/>
          <w:b/>
          <w:sz w:val="36"/>
          <w:szCs w:val="36"/>
        </w:rPr>
        <w:sectPr>
          <w:pgSz w:w="11906" w:h="16838"/>
          <w:pgMar w:top="1984" w:right="1446" w:bottom="1644" w:left="1446" w:header="851" w:footer="1474" w:gutter="0"/>
          <w:cols w:space="720" w:num="1"/>
          <w:docGrid w:type="linesAndChars" w:linePitch="579" w:charSpace="21679"/>
        </w:sectPr>
      </w:pPr>
      <w:r>
        <w:rPr>
          <w:rFonts w:cs="方正仿宋_GBK" w:asciiTheme="minorEastAsia" w:hAnsiTheme="minorEastAsia" w:eastAsiaTheme="minorEastAsia"/>
          <w:b/>
          <w:sz w:val="36"/>
          <w:szCs w:val="36"/>
        </w:rPr>
        <mc:AlternateContent>
          <mc:Choice Requires="wps">
            <w:drawing>
              <wp:anchor distT="0" distB="0" distL="114300" distR="114300" simplePos="0" relativeHeight="251696128" behindDoc="0" locked="0" layoutInCell="1" allowOverlap="1">
                <wp:simplePos x="0" y="0"/>
                <wp:positionH relativeFrom="column">
                  <wp:posOffset>1580515</wp:posOffset>
                </wp:positionH>
                <wp:positionV relativeFrom="paragraph">
                  <wp:posOffset>633095</wp:posOffset>
                </wp:positionV>
                <wp:extent cx="2095500" cy="428625"/>
                <wp:effectExtent l="0" t="0" r="19050" b="28575"/>
                <wp:wrapNone/>
                <wp:docPr id="39" name="Text Box 76"/>
                <wp:cNvGraphicFramePr/>
                <a:graphic xmlns:a="http://schemas.openxmlformats.org/drawingml/2006/main">
                  <a:graphicData uri="http://schemas.microsoft.com/office/word/2010/wordprocessingShape">
                    <wps:wsp>
                      <wps:cNvSpPr txBox="1">
                        <a:spLocks noChangeArrowheads="1"/>
                      </wps:cNvSpPr>
                      <wps:spPr bwMode="auto">
                        <a:xfrm>
                          <a:off x="0" y="0"/>
                          <a:ext cx="2095500" cy="428625"/>
                        </a:xfrm>
                        <a:prstGeom prst="rect">
                          <a:avLst/>
                        </a:prstGeom>
                        <a:solidFill>
                          <a:srgbClr val="FFFFFF"/>
                        </a:solidFill>
                        <a:ln w="9525">
                          <a:solidFill>
                            <a:srgbClr val="000000"/>
                          </a:solidFill>
                          <a:miter lim="800000"/>
                        </a:ln>
                      </wps:spPr>
                      <wps:txbx>
                        <w:txbxContent>
                          <w:p>
                            <w:pPr>
                              <w:spacing w:line="0" w:lineRule="atLeast"/>
                              <w:jc w:val="center"/>
                              <w:rPr>
                                <w:rFonts w:ascii="仿宋" w:hAnsi="仿宋" w:eastAsia="仿宋"/>
                                <w:b/>
                                <w:sz w:val="32"/>
                                <w:szCs w:val="32"/>
                              </w:rPr>
                            </w:pPr>
                            <w:r>
                              <w:rPr>
                                <w:rFonts w:hint="eastAsia" w:ascii="仿宋" w:hAnsi="仿宋" w:eastAsia="仿宋"/>
                                <w:b/>
                                <w:sz w:val="32"/>
                                <w:szCs w:val="32"/>
                              </w:rPr>
                              <w:t>善后处置</w:t>
                            </w:r>
                          </w:p>
                        </w:txbxContent>
                      </wps:txbx>
                      <wps:bodyPr rot="0" vert="horz" wrap="square" lIns="91440" tIns="45720" rIns="91440" bIns="45720" anchor="t" anchorCtr="0" upright="1">
                        <a:noAutofit/>
                      </wps:bodyPr>
                    </wps:wsp>
                  </a:graphicData>
                </a:graphic>
              </wp:anchor>
            </w:drawing>
          </mc:Choice>
          <mc:Fallback>
            <w:pict>
              <v:shape id="Text Box 76" o:spid="_x0000_s1026" o:spt="202" type="#_x0000_t202" style="position:absolute;left:0pt;margin-left:124.45pt;margin-top:49.85pt;height:33.75pt;width:165pt;z-index:251696128;mso-width-relative:page;mso-height-relative:page;" fillcolor="#FFFFFF" filled="t" stroked="t" coordsize="21600,21600" o:gfxdata="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wrM062AAAAAoBAAAPAAAAAAAAAAEAIAAAACIAAABkcnMvZG93bnJldi54bWxQ&#10;SwECFAAUAAAACACHTuJA0ZgLrjACAACIBAAADgAAAAAAAAABACAAAAAnAQAAZHJzL2Uyb0RvYy54&#10;bWxQSwUGAAAAAAYABgBZAQAAyQUAAAAA&#10;">
                <v:fill on="t" focussize="0,0"/>
                <v:stroke color="#000000" miterlimit="8" joinstyle="miter"/>
                <v:imagedata o:title=""/>
                <o:lock v:ext="edit" aspectratio="f"/>
                <v:textbox>
                  <w:txbxContent>
                    <w:p>
                      <w:pPr>
                        <w:spacing w:line="0" w:lineRule="atLeast"/>
                        <w:jc w:val="center"/>
                        <w:rPr>
                          <w:rFonts w:ascii="仿宋" w:hAnsi="仿宋" w:eastAsia="仿宋"/>
                          <w:b/>
                          <w:sz w:val="32"/>
                          <w:szCs w:val="32"/>
                        </w:rPr>
                      </w:pPr>
                      <w:r>
                        <w:rPr>
                          <w:rFonts w:hint="eastAsia" w:ascii="仿宋" w:hAnsi="仿宋" w:eastAsia="仿宋"/>
                          <w:b/>
                          <w:sz w:val="32"/>
                          <w:szCs w:val="32"/>
                        </w:rPr>
                        <w:t>善后处置</w:t>
                      </w:r>
                    </w:p>
                  </w:txbxContent>
                </v:textbox>
              </v:shape>
            </w:pict>
          </mc:Fallback>
        </mc:AlternateContent>
      </w:r>
      <w:r>
        <w:rPr>
          <w:rFonts w:cs="方正仿宋_GBK" w:asciiTheme="minorEastAsia" w:hAnsiTheme="minorEastAsia" w:eastAsiaTheme="minorEastAsia"/>
          <w:b/>
          <w:sz w:val="36"/>
          <w:szCs w:val="36"/>
        </w:rPr>
        <mc:AlternateContent>
          <mc:Choice Requires="wps">
            <w:drawing>
              <wp:anchor distT="0" distB="0" distL="114300" distR="114300" simplePos="0" relativeHeight="251695104" behindDoc="0" locked="0" layoutInCell="1" allowOverlap="1">
                <wp:simplePos x="0" y="0"/>
                <wp:positionH relativeFrom="column">
                  <wp:posOffset>1551940</wp:posOffset>
                </wp:positionH>
                <wp:positionV relativeFrom="paragraph">
                  <wp:posOffset>80645</wp:posOffset>
                </wp:positionV>
                <wp:extent cx="2166620" cy="356870"/>
                <wp:effectExtent l="0" t="0" r="24130" b="24130"/>
                <wp:wrapNone/>
                <wp:docPr id="38" name="Text Box 75"/>
                <wp:cNvGraphicFramePr/>
                <a:graphic xmlns:a="http://schemas.openxmlformats.org/drawingml/2006/main">
                  <a:graphicData uri="http://schemas.microsoft.com/office/word/2010/wordprocessingShape">
                    <wps:wsp>
                      <wps:cNvSpPr txBox="1">
                        <a:spLocks noChangeArrowheads="1"/>
                      </wps:cNvSpPr>
                      <wps:spPr bwMode="auto">
                        <a:xfrm>
                          <a:off x="0" y="0"/>
                          <a:ext cx="2166620" cy="356870"/>
                        </a:xfrm>
                        <a:prstGeom prst="rect">
                          <a:avLst/>
                        </a:prstGeom>
                        <a:solidFill>
                          <a:srgbClr val="FFFFFF"/>
                        </a:solidFill>
                        <a:ln w="9525">
                          <a:solidFill>
                            <a:srgbClr val="000000"/>
                          </a:solidFill>
                          <a:miter lim="800000"/>
                        </a:ln>
                      </wps:spPr>
                      <wps:txbx>
                        <w:txbxContent>
                          <w:p>
                            <w:pPr>
                              <w:spacing w:line="0" w:lineRule="atLeast"/>
                              <w:jc w:val="center"/>
                              <w:rPr>
                                <w:rFonts w:ascii="仿宋" w:hAnsi="仿宋" w:eastAsia="仿宋"/>
                                <w:b/>
                                <w:sz w:val="28"/>
                                <w:szCs w:val="28"/>
                              </w:rPr>
                            </w:pPr>
                            <w:r>
                              <w:rPr>
                                <w:rFonts w:hint="eastAsia" w:ascii="仿宋" w:hAnsi="仿宋" w:eastAsia="仿宋"/>
                                <w:b/>
                                <w:sz w:val="28"/>
                                <w:szCs w:val="28"/>
                              </w:rPr>
                              <w:t>应急期限结束</w:t>
                            </w:r>
                          </w:p>
                        </w:txbxContent>
                      </wps:txbx>
                      <wps:bodyPr rot="0" vert="horz" wrap="square" lIns="91440" tIns="45720" rIns="91440" bIns="45720" anchor="t" anchorCtr="0" upright="1">
                        <a:noAutofit/>
                      </wps:bodyPr>
                    </wps:wsp>
                  </a:graphicData>
                </a:graphic>
              </wp:anchor>
            </w:drawing>
          </mc:Choice>
          <mc:Fallback>
            <w:pict>
              <v:shape id="Text Box 75" o:spid="_x0000_s1026" o:spt="202" type="#_x0000_t202" style="position:absolute;left:0pt;margin-left:122.2pt;margin-top:6.35pt;height:28.1pt;width:170.6pt;z-index:251695104;mso-width-relative:page;mso-height-relative:page;" fillcolor="#FFFFFF" filled="t" stroked="t" coordsize="21600,21600" o:gfxdata="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piO3x2QAAAAkBAAAPAAAAAAAAAAEAIAAAACIAAABkcnMvZG93bnJldi54&#10;bWxQSwECFAAUAAAACACHTuJAkGQoJzICAACIBAAADgAAAAAAAAABACAAAAAoAQAAZHJzL2Uyb0Rv&#10;Yy54bWxQSwUGAAAAAAYABgBZAQAAzAUAAAAA&#10;">
                <v:fill on="t" focussize="0,0"/>
                <v:stroke color="#000000" miterlimit="8" joinstyle="miter"/>
                <v:imagedata o:title=""/>
                <o:lock v:ext="edit" aspectratio="f"/>
                <v:textbox>
                  <w:txbxContent>
                    <w:p>
                      <w:pPr>
                        <w:spacing w:line="0" w:lineRule="atLeast"/>
                        <w:jc w:val="center"/>
                        <w:rPr>
                          <w:rFonts w:ascii="仿宋" w:hAnsi="仿宋" w:eastAsia="仿宋"/>
                          <w:b/>
                          <w:sz w:val="28"/>
                          <w:szCs w:val="28"/>
                        </w:rPr>
                      </w:pPr>
                      <w:r>
                        <w:rPr>
                          <w:rFonts w:hint="eastAsia" w:ascii="仿宋" w:hAnsi="仿宋" w:eastAsia="仿宋"/>
                          <w:b/>
                          <w:sz w:val="28"/>
                          <w:szCs w:val="28"/>
                        </w:rPr>
                        <w:t>应急期限结束</w:t>
                      </w:r>
                    </w:p>
                  </w:txbxContent>
                </v:textbox>
              </v:shape>
            </w:pict>
          </mc:Fallback>
        </mc:AlternateContent>
      </w:r>
      <w:r>
        <w:rPr>
          <w:rFonts w:hint="eastAsia" w:cs="方正仿宋_GBK" w:asciiTheme="minorEastAsia" w:hAnsiTheme="minorEastAsia" w:eastAsiaTheme="minorEastAsia"/>
          <w:b/>
          <w:sz w:val="36"/>
          <w:szCs w:val="36"/>
        </w:rPr>
        <w:tab/>
      </w:r>
    </w:p>
    <w:p>
      <w:pPr>
        <w:pStyle w:val="4"/>
        <w:rPr>
          <w:rFonts w:hint="default" w:ascii="Times New Roman" w:hAnsi="Times New Roman" w:eastAsia="方正楷体_GBK" w:cs="Times New Roman"/>
        </w:rPr>
      </w:pPr>
      <w:bookmarkStart w:id="104" w:name="_Toc127192891"/>
      <w:r>
        <w:rPr>
          <w:rFonts w:hint="eastAsia" w:ascii="Times New Roman" w:hAnsi="Times New Roman" w:eastAsia="方正楷体_GBK" w:cs="Times New Roman"/>
        </w:rPr>
        <w:t>9.2西沱镇地质灾害防治救援指挥部组织体系框架图</w:t>
      </w:r>
      <w:bookmarkEnd w:id="104"/>
    </w:p>
    <w:p>
      <w:pPr>
        <w:pStyle w:val="14"/>
        <w:ind w:firstLine="480"/>
        <w:rPr>
          <w:rFonts w:asciiTheme="minorEastAsia" w:hAnsiTheme="minorEastAsia" w:eastAsiaTheme="minorEastAsia"/>
          <w:b/>
        </w:rPr>
        <w:sectPr>
          <w:pgSz w:w="16838" w:h="11906" w:orient="landscape"/>
          <w:pgMar w:top="2098" w:right="1531" w:bottom="1985" w:left="1531" w:header="851" w:footer="1474" w:gutter="0"/>
          <w:cols w:space="720" w:num="1"/>
          <w:docGrid w:type="linesAndChars" w:linePitch="312" w:charSpace="0"/>
        </w:sectPr>
      </w:pPr>
      <w:r>
        <w:rPr>
          <w:rFonts w:asciiTheme="minorEastAsia" w:hAnsiTheme="minorEastAsia" w:eastAsiaTheme="minorEastAsia"/>
        </w:rPr>
        <mc:AlternateContent>
          <mc:Choice Requires="wps">
            <w:drawing>
              <wp:anchor distT="0" distB="0" distL="114300" distR="114300" simplePos="0" relativeHeight="251717632" behindDoc="0" locked="0" layoutInCell="1" allowOverlap="1">
                <wp:simplePos x="0" y="0"/>
                <wp:positionH relativeFrom="column">
                  <wp:posOffset>220980</wp:posOffset>
                </wp:positionH>
                <wp:positionV relativeFrom="paragraph">
                  <wp:posOffset>236220</wp:posOffset>
                </wp:positionV>
                <wp:extent cx="2976880" cy="447675"/>
                <wp:effectExtent l="0" t="0" r="13970" b="28575"/>
                <wp:wrapNone/>
                <wp:docPr id="2" name="Text Box 46"/>
                <wp:cNvGraphicFramePr/>
                <a:graphic xmlns:a="http://schemas.openxmlformats.org/drawingml/2006/main">
                  <a:graphicData uri="http://schemas.microsoft.com/office/word/2010/wordprocessingShape">
                    <wps:wsp>
                      <wps:cNvSpPr txBox="1">
                        <a:spLocks noChangeArrowheads="1"/>
                      </wps:cNvSpPr>
                      <wps:spPr bwMode="auto">
                        <a:xfrm>
                          <a:off x="0" y="0"/>
                          <a:ext cx="2976880" cy="447675"/>
                        </a:xfrm>
                        <a:prstGeom prst="rect">
                          <a:avLst/>
                        </a:prstGeom>
                        <a:solidFill>
                          <a:srgbClr val="FFFFFF"/>
                        </a:solidFill>
                        <a:ln w="9525">
                          <a:solidFill>
                            <a:srgbClr val="000000"/>
                          </a:solidFill>
                          <a:miter lim="800000"/>
                        </a:ln>
                      </wps:spPr>
                      <wps:txbx>
                        <w:txbxContent>
                          <w:p>
                            <w:pPr>
                              <w:jc w:val="center"/>
                              <w:rPr>
                                <w:rFonts w:ascii="仿宋" w:hAnsi="仿宋" w:eastAsia="仿宋"/>
                                <w:b/>
                                <w:sz w:val="28"/>
                                <w:szCs w:val="28"/>
                              </w:rPr>
                            </w:pPr>
                            <w:r>
                              <w:rPr>
                                <w:rFonts w:hint="eastAsia" w:ascii="仿宋" w:hAnsi="仿宋" w:eastAsia="仿宋"/>
                                <w:b/>
                                <w:sz w:val="28"/>
                                <w:szCs w:val="28"/>
                              </w:rPr>
                              <w:t>西沱镇地质灾害防治救援指挥机构</w:t>
                            </w:r>
                          </w:p>
                          <w:p>
                            <w:pPr>
                              <w:pStyle w:val="3"/>
                              <w:ind w:firstLine="480"/>
                            </w:pPr>
                          </w:p>
                          <w:p>
                            <w:pPr>
                              <w:pStyle w:val="3"/>
                              <w:ind w:firstLine="480"/>
                            </w:pPr>
                          </w:p>
                          <w:p>
                            <w:pPr>
                              <w:pStyle w:val="3"/>
                              <w:ind w:firstLine="480"/>
                            </w:pPr>
                          </w:p>
                          <w:p>
                            <w:pPr>
                              <w:pStyle w:val="3"/>
                              <w:ind w:firstLine="480"/>
                            </w:pPr>
                          </w:p>
                          <w:p/>
                        </w:txbxContent>
                      </wps:txbx>
                      <wps:bodyPr rot="0" vert="horz" wrap="square" lIns="91440" tIns="45720" rIns="91440" bIns="45720" anchor="t" anchorCtr="0" upright="1">
                        <a:noAutofit/>
                      </wps:bodyPr>
                    </wps:wsp>
                  </a:graphicData>
                </a:graphic>
              </wp:anchor>
            </w:drawing>
          </mc:Choice>
          <mc:Fallback>
            <w:pict>
              <v:shape id="Text Box 46" o:spid="_x0000_s1026" o:spt="202" type="#_x0000_t202" style="position:absolute;left:0pt;margin-left:17.4pt;margin-top:18.6pt;height:35.25pt;width:234.4pt;z-index:251717632;mso-width-relative:page;mso-height-relative:page;" fillcolor="#FFFFFF" filled="t" stroked="t" coordsize="21600,21600" o:gfxdata="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YfCEQtgAAAAJAQAADwAAAAAAAAABACAAAAAiAAAAZHJzL2Rvd25yZXYueG1s&#10;UEsBAhQAFAAAAAgAh07iQCmWPG8xAgAAhwQAAA4AAAAAAAAAAQAgAAAAJwEAAGRycy9lMm9Eb2Mu&#10;eG1sUEsFBgAAAAAGAAYAWQEAAMoFAAAAAA==&#10;">
                <v:fill on="t" focussize="0,0"/>
                <v:stroke color="#000000" miterlimit="8" joinstyle="miter"/>
                <v:imagedata o:title=""/>
                <o:lock v:ext="edit" aspectratio="f"/>
                <v:textbox>
                  <w:txbxContent>
                    <w:p>
                      <w:pPr>
                        <w:jc w:val="center"/>
                        <w:rPr>
                          <w:rFonts w:ascii="仿宋" w:hAnsi="仿宋" w:eastAsia="仿宋"/>
                          <w:b/>
                          <w:sz w:val="28"/>
                          <w:szCs w:val="28"/>
                        </w:rPr>
                      </w:pPr>
                      <w:r>
                        <w:rPr>
                          <w:rFonts w:hint="eastAsia" w:ascii="仿宋" w:hAnsi="仿宋" w:eastAsia="仿宋"/>
                          <w:b/>
                          <w:sz w:val="28"/>
                          <w:szCs w:val="28"/>
                        </w:rPr>
                        <w:t>西沱镇地质灾害防治救援指挥机构</w:t>
                      </w:r>
                    </w:p>
                    <w:p>
                      <w:pPr>
                        <w:pStyle w:val="3"/>
                        <w:ind w:firstLine="480"/>
                      </w:pPr>
                    </w:p>
                    <w:p>
                      <w:pPr>
                        <w:pStyle w:val="3"/>
                        <w:ind w:firstLine="480"/>
                      </w:pPr>
                    </w:p>
                    <w:p>
                      <w:pPr>
                        <w:pStyle w:val="3"/>
                        <w:ind w:firstLine="480"/>
                      </w:pPr>
                    </w:p>
                    <w:p>
                      <w:pPr>
                        <w:pStyle w:val="3"/>
                        <w:ind w:firstLine="480"/>
                      </w:pPr>
                    </w:p>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5584" behindDoc="0" locked="0" layoutInCell="1" allowOverlap="1">
                <wp:simplePos x="0" y="0"/>
                <wp:positionH relativeFrom="column">
                  <wp:posOffset>3404870</wp:posOffset>
                </wp:positionH>
                <wp:positionV relativeFrom="paragraph">
                  <wp:posOffset>2083435</wp:posOffset>
                </wp:positionV>
                <wp:extent cx="821690" cy="2157095"/>
                <wp:effectExtent l="5080" t="8890" r="11430" b="5715"/>
                <wp:wrapNone/>
                <wp:docPr id="27" name="Text Box 10"/>
                <wp:cNvGraphicFramePr/>
                <a:graphic xmlns:a="http://schemas.openxmlformats.org/drawingml/2006/main">
                  <a:graphicData uri="http://schemas.microsoft.com/office/word/2010/wordprocessingShape">
                    <wps:wsp>
                      <wps:cNvSpPr txBox="1">
                        <a:spLocks noChangeArrowheads="1"/>
                      </wps:cNvSpPr>
                      <wps:spPr bwMode="auto">
                        <a:xfrm>
                          <a:off x="0" y="0"/>
                          <a:ext cx="821690" cy="2157095"/>
                        </a:xfrm>
                        <a:prstGeom prst="rect">
                          <a:avLst/>
                        </a:prstGeom>
                        <a:solidFill>
                          <a:srgbClr val="FFFFFF"/>
                        </a:solidFill>
                        <a:ln w="9525">
                          <a:solidFill>
                            <a:srgbClr val="000000"/>
                          </a:solidFill>
                          <a:miter lim="800000"/>
                        </a:ln>
                      </wps:spPr>
                      <wps:txbx>
                        <w:txbxContent>
                          <w:p>
                            <w:pPr>
                              <w:spacing w:line="240" w:lineRule="exact"/>
                              <w:rPr>
                                <w:rFonts w:hint="eastAsia" w:cs="方正仿宋_GBK" w:asciiTheme="minorEastAsia" w:hAnsiTheme="minorEastAsia" w:eastAsiaTheme="minorEastAsia"/>
                                <w:szCs w:val="21"/>
                              </w:rPr>
                            </w:pPr>
                            <w:r>
                              <w:rPr>
                                <w:rFonts w:hint="eastAsia" w:cs="方正仿宋_GBK" w:asciiTheme="minorEastAsia" w:hAnsiTheme="minorEastAsia" w:eastAsiaTheme="minorEastAsia"/>
                                <w:szCs w:val="21"/>
                              </w:rPr>
                              <w:t>民生服务</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10" o:spid="_x0000_s1026" o:spt="202" type="#_x0000_t202" style="position:absolute;left:0pt;margin-left:268.1pt;margin-top:164.05pt;height:169.85pt;width:64.7pt;z-index:251715584;mso-width-relative:page;mso-height-relative:page;" fillcolor="#FFFFFF" filled="t" stroked="t" coordsize="21600,21600" o:gfxdata="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DSd5udoAAAALAQAADwAAAAAAAAABACAAAAAiAAAAZHJzL2Rvd25yZXYu&#10;eG1sUEsBAhQAFAAAAAgAh07iQMHL4p8yAgAAiAQAAA4AAAAAAAAAAQAgAAAAKQEAAGRycy9lMm9E&#10;b2MueG1sUEsFBgAAAAAGAAYAWQEAAM0FAAAAAA==&#10;">
                <v:fill on="t" focussize="0,0"/>
                <v:stroke color="#000000" miterlimit="8" joinstyle="miter"/>
                <v:imagedata o:title=""/>
                <o:lock v:ext="edit" aspectratio="f"/>
                <v:textbox>
                  <w:txbxContent>
                    <w:p>
                      <w:pPr>
                        <w:spacing w:line="240" w:lineRule="exact"/>
                        <w:rPr>
                          <w:rFonts w:hint="eastAsia" w:cs="方正仿宋_GBK" w:asciiTheme="minorEastAsia" w:hAnsiTheme="minorEastAsia" w:eastAsiaTheme="minorEastAsia"/>
                          <w:szCs w:val="21"/>
                        </w:rPr>
                      </w:pPr>
                      <w:r>
                        <w:rPr>
                          <w:rFonts w:hint="eastAsia" w:cs="方正仿宋_GBK" w:asciiTheme="minorEastAsia" w:hAnsiTheme="minorEastAsia" w:eastAsiaTheme="minorEastAsia"/>
                          <w:szCs w:val="21"/>
                        </w:rPr>
                        <w:t>民生服务</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1488" behindDoc="0" locked="0" layoutInCell="1" allowOverlap="1">
                <wp:simplePos x="0" y="0"/>
                <wp:positionH relativeFrom="column">
                  <wp:posOffset>7831455</wp:posOffset>
                </wp:positionH>
                <wp:positionV relativeFrom="paragraph">
                  <wp:posOffset>1508125</wp:posOffset>
                </wp:positionV>
                <wp:extent cx="821690" cy="276860"/>
                <wp:effectExtent l="12065" t="13970" r="13970" b="13970"/>
                <wp:wrapNone/>
                <wp:docPr id="22" name="Text Box 15"/>
                <wp:cNvGraphicFramePr/>
                <a:graphic xmlns:a="http://schemas.openxmlformats.org/drawingml/2006/main">
                  <a:graphicData uri="http://schemas.microsoft.com/office/word/2010/wordprocessingShape">
                    <wps:wsp>
                      <wps:cNvSpPr txBox="1">
                        <a:spLocks noChangeArrowheads="1"/>
                      </wps:cNvSpPr>
                      <wps:spPr bwMode="auto">
                        <a:xfrm>
                          <a:off x="0" y="0"/>
                          <a:ext cx="821690"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专家组</w:t>
                            </w:r>
                          </w:p>
                        </w:txbxContent>
                      </wps:txbx>
                      <wps:bodyPr rot="0" vert="horz" wrap="square" lIns="91440" tIns="45720" rIns="91440" bIns="45720" anchor="t" anchorCtr="0" upright="1">
                        <a:noAutofit/>
                      </wps:bodyPr>
                    </wps:wsp>
                  </a:graphicData>
                </a:graphic>
              </wp:anchor>
            </w:drawing>
          </mc:Choice>
          <mc:Fallback>
            <w:pict>
              <v:shape id="Text Box 15" o:spid="_x0000_s1026" o:spt="202" type="#_x0000_t202" style="position:absolute;left:0pt;margin-left:616.65pt;margin-top:118.75pt;height:21.8pt;width:64.7pt;z-index:251711488;mso-width-relative:page;mso-height-relative:page;" fillcolor="#FFFFFF" filled="t" stroked="t" coordsize="21600,21600" o:gfxdata="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6MCky2wAAAA0BAAAPAAAAAAAAAAEAIAAAACIAAABkcnMvZG93bnJldi54&#10;bWxQSwECFAAUAAAACACHTuJAwj3bSTACAACHBAAADgAAAAAAAAABACAAAAAqAQAAZHJzL2Uyb0Rv&#10;Yy54bWxQSwUGAAAAAAYABgBZAQAAzAU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专家组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8416" behindDoc="0" locked="0" layoutInCell="1" allowOverlap="1">
                <wp:simplePos x="0" y="0"/>
                <wp:positionH relativeFrom="column">
                  <wp:posOffset>6672580</wp:posOffset>
                </wp:positionH>
                <wp:positionV relativeFrom="paragraph">
                  <wp:posOffset>1536065</wp:posOffset>
                </wp:positionV>
                <wp:extent cx="842010" cy="276860"/>
                <wp:effectExtent l="5715" t="13970" r="9525" b="13970"/>
                <wp:wrapNone/>
                <wp:docPr id="19" name="Text Box 18"/>
                <wp:cNvGraphicFramePr/>
                <a:graphic xmlns:a="http://schemas.openxmlformats.org/drawingml/2006/main">
                  <a:graphicData uri="http://schemas.microsoft.com/office/word/2010/wordprocessingShape">
                    <wps:wsp>
                      <wps:cNvSpPr txBox="1">
                        <a:spLocks noChangeArrowheads="1"/>
                      </wps:cNvSpPr>
                      <wps:spPr bwMode="auto">
                        <a:xfrm>
                          <a:off x="0" y="0"/>
                          <a:ext cx="842010"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后勤保障组</w:t>
                            </w:r>
                          </w:p>
                        </w:txbxContent>
                      </wps:txbx>
                      <wps:bodyPr rot="0" vert="horz" wrap="square" lIns="91440" tIns="45720" rIns="91440" bIns="45720" anchor="t" anchorCtr="0" upright="1">
                        <a:noAutofit/>
                      </wps:bodyPr>
                    </wps:wsp>
                  </a:graphicData>
                </a:graphic>
              </wp:anchor>
            </w:drawing>
          </mc:Choice>
          <mc:Fallback>
            <w:pict>
              <v:shape id="Text Box 18" o:spid="_x0000_s1026" o:spt="202" type="#_x0000_t202" style="position:absolute;left:0pt;margin-left:525.4pt;margin-top:120.95pt;height:21.8pt;width:66.3pt;z-index:251708416;mso-width-relative:page;mso-height-relative:page;" fillcolor="#FFFFFF" filled="t" stroked="t" coordsize="21600,21600" o:gfxdata="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Mbid3TbAAAADQEAAA8AAAAAAAAAAQAgAAAAIgAAAGRycy9kb3ducmV2Lnht&#10;bFBLAQIUABQAAAAIAIdO4kDSlUpuLwIAAIcEAAAOAAAAAAAAAAEAIAAAACoBAABkcnMvZTJvRG9j&#10;LnhtbFBLBQYAAAAABgAGAFkBAADLBQ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后勤保障组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0464" behindDoc="0" locked="0" layoutInCell="1" allowOverlap="1">
                <wp:simplePos x="0" y="0"/>
                <wp:positionH relativeFrom="column">
                  <wp:posOffset>5534025</wp:posOffset>
                </wp:positionH>
                <wp:positionV relativeFrom="paragraph">
                  <wp:posOffset>1541780</wp:posOffset>
                </wp:positionV>
                <wp:extent cx="821690" cy="276860"/>
                <wp:effectExtent l="10160" t="10160" r="6350" b="8255"/>
                <wp:wrapNone/>
                <wp:docPr id="17" name="Text Box 20"/>
                <wp:cNvGraphicFramePr/>
                <a:graphic xmlns:a="http://schemas.openxmlformats.org/drawingml/2006/main">
                  <a:graphicData uri="http://schemas.microsoft.com/office/word/2010/wordprocessingShape">
                    <wps:wsp>
                      <wps:cNvSpPr txBox="1">
                        <a:spLocks noChangeArrowheads="1"/>
                      </wps:cNvSpPr>
                      <wps:spPr bwMode="auto">
                        <a:xfrm>
                          <a:off x="0" y="0"/>
                          <a:ext cx="821690"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调查评估组</w:t>
                            </w:r>
                          </w:p>
                        </w:txbxContent>
                      </wps:txbx>
                      <wps:bodyPr rot="0" vert="horz" wrap="square" lIns="91440" tIns="45720" rIns="91440" bIns="45720" anchor="t" anchorCtr="0" upright="1">
                        <a:noAutofit/>
                      </wps:bodyPr>
                    </wps:wsp>
                  </a:graphicData>
                </a:graphic>
              </wp:anchor>
            </w:drawing>
          </mc:Choice>
          <mc:Fallback>
            <w:pict>
              <v:shape id="Text Box 20" o:spid="_x0000_s1026" o:spt="202" type="#_x0000_t202" style="position:absolute;left:0pt;margin-left:435.75pt;margin-top:121.4pt;height:21.8pt;width:64.7pt;z-index:251710464;mso-width-relative:page;mso-height-relative:page;" fillcolor="#FFFFFF" filled="t" stroked="t" coordsize="21600,21600" o:gfxdata="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GyN3l2gAAAAwBAAAPAAAAAAAAAAEAIAAAACIAAABkcnMvZG93bnJldi54&#10;bWxQSwECFAAUAAAACACHTuJAi1kFdjECAACHBAAADgAAAAAAAAABACAAAAApAQAAZHJzL2Uyb0Rv&#10;Yy54bWxQSwUGAAAAAAYABgBZAQAAzAU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调查评估组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9440" behindDoc="0" locked="0" layoutInCell="1" allowOverlap="1">
                <wp:simplePos x="0" y="0"/>
                <wp:positionH relativeFrom="column">
                  <wp:posOffset>4441190</wp:posOffset>
                </wp:positionH>
                <wp:positionV relativeFrom="paragraph">
                  <wp:posOffset>1527810</wp:posOffset>
                </wp:positionV>
                <wp:extent cx="821690" cy="276860"/>
                <wp:effectExtent l="12700" t="5715" r="13335" b="12700"/>
                <wp:wrapNone/>
                <wp:docPr id="15" name="Text Box 22"/>
                <wp:cNvGraphicFramePr/>
                <a:graphic xmlns:a="http://schemas.openxmlformats.org/drawingml/2006/main">
                  <a:graphicData uri="http://schemas.microsoft.com/office/word/2010/wordprocessingShape">
                    <wps:wsp>
                      <wps:cNvSpPr txBox="1">
                        <a:spLocks noChangeArrowheads="1"/>
                      </wps:cNvSpPr>
                      <wps:spPr bwMode="auto">
                        <a:xfrm>
                          <a:off x="0" y="0"/>
                          <a:ext cx="821690"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新闻发布组</w:t>
                            </w:r>
                          </w:p>
                        </w:txbxContent>
                      </wps:txbx>
                      <wps:bodyPr rot="0" vert="horz" wrap="square" lIns="91440" tIns="45720" rIns="91440" bIns="45720" anchor="t" anchorCtr="0" upright="1">
                        <a:noAutofit/>
                      </wps:bodyPr>
                    </wps:wsp>
                  </a:graphicData>
                </a:graphic>
              </wp:anchor>
            </w:drawing>
          </mc:Choice>
          <mc:Fallback>
            <w:pict>
              <v:shape id="Text Box 22" o:spid="_x0000_s1026" o:spt="202" type="#_x0000_t202" style="position:absolute;left:0pt;margin-left:349.7pt;margin-top:120.3pt;height:21.8pt;width:64.7pt;z-index:251709440;mso-width-relative:page;mso-height-relative:page;" fillcolor="#FFFFFF" filled="t" stroked="t" coordsize="21600,21600" o:gfxdata="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MARWLaAAAACwEAAA8AAAAAAAAAAQAgAAAAIgAAAGRycy9kb3ducmV2Lnht&#10;bFBLAQIUABQAAAAIAIdO4kAn4GclMAIAAIcEAAAOAAAAAAAAAAEAIAAAACkBAABkcnMvZTJvRG9j&#10;LnhtbFBLBQYAAAAABgAGAFkBAADLBQ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新闻发布组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6368" behindDoc="0" locked="0" layoutInCell="1" allowOverlap="1">
                <wp:simplePos x="0" y="0"/>
                <wp:positionH relativeFrom="column">
                  <wp:posOffset>3376295</wp:posOffset>
                </wp:positionH>
                <wp:positionV relativeFrom="paragraph">
                  <wp:posOffset>1536700</wp:posOffset>
                </wp:positionV>
                <wp:extent cx="798195" cy="276860"/>
                <wp:effectExtent l="5080" t="5080" r="6350" b="13335"/>
                <wp:wrapNone/>
                <wp:docPr id="6" name="Text Box 31"/>
                <wp:cNvGraphicFramePr/>
                <a:graphic xmlns:a="http://schemas.openxmlformats.org/drawingml/2006/main">
                  <a:graphicData uri="http://schemas.microsoft.com/office/word/2010/wordprocessingShape">
                    <wps:wsp>
                      <wps:cNvSpPr txBox="1">
                        <a:spLocks noChangeArrowheads="1"/>
                      </wps:cNvSpPr>
                      <wps:spPr bwMode="auto">
                        <a:xfrm>
                          <a:off x="0" y="0"/>
                          <a:ext cx="798195"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医疗卫生组</w:t>
                            </w:r>
                          </w:p>
                        </w:txbxContent>
                      </wps:txbx>
                      <wps:bodyPr rot="0" vert="horz" wrap="square" lIns="91440" tIns="45720" rIns="91440" bIns="45720" anchor="t" anchorCtr="0" upright="1">
                        <a:noAutofit/>
                      </wps:bodyPr>
                    </wps:wsp>
                  </a:graphicData>
                </a:graphic>
              </wp:anchor>
            </w:drawing>
          </mc:Choice>
          <mc:Fallback>
            <w:pict>
              <v:shape id="Text Box 31" o:spid="_x0000_s1026" o:spt="202" type="#_x0000_t202" style="position:absolute;left:0pt;margin-left:265.85pt;margin-top:121pt;height:21.8pt;width:62.85pt;z-index:251706368;mso-width-relative:page;mso-height-relative:page;" fillcolor="#FFFFFF" filled="t" stroked="t" coordsize="21600,21600" o:gfxdata="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VzRNT2gAAAAsBAAAPAAAAAAAAAAEAIAAAACIAAABkcnMvZG93bnJl&#10;di54bWxQSwECFAAUAAAACACHTuJAb4Q2zjQCAACGBAAADgAAAAAAAAABACAAAAApAQAAZHJzL2Uy&#10;b0RvYy54bWxQSwUGAAAAAAYABgBZAQAAzwU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医疗卫生组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7392" behindDoc="0" locked="0" layoutInCell="1" allowOverlap="1">
                <wp:simplePos x="0" y="0"/>
                <wp:positionH relativeFrom="column">
                  <wp:posOffset>2489835</wp:posOffset>
                </wp:positionH>
                <wp:positionV relativeFrom="paragraph">
                  <wp:posOffset>1518285</wp:posOffset>
                </wp:positionV>
                <wp:extent cx="771525" cy="276860"/>
                <wp:effectExtent l="13970" t="5715" r="5080" b="12700"/>
                <wp:wrapNone/>
                <wp:docPr id="11" name="Text Box 26"/>
                <wp:cNvGraphicFramePr/>
                <a:graphic xmlns:a="http://schemas.openxmlformats.org/drawingml/2006/main">
                  <a:graphicData uri="http://schemas.microsoft.com/office/word/2010/wordprocessingShape">
                    <wps:wsp>
                      <wps:cNvSpPr txBox="1">
                        <a:spLocks noChangeArrowheads="1"/>
                      </wps:cNvSpPr>
                      <wps:spPr bwMode="auto">
                        <a:xfrm>
                          <a:off x="0" y="0"/>
                          <a:ext cx="771525"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治安防范组</w:t>
                            </w:r>
                          </w:p>
                        </w:txbxContent>
                      </wps:txbx>
                      <wps:bodyPr rot="0" vert="horz" wrap="square" lIns="91440" tIns="45720" rIns="91440" bIns="45720" anchor="t" anchorCtr="0" upright="1">
                        <a:noAutofit/>
                      </wps:bodyPr>
                    </wps:wsp>
                  </a:graphicData>
                </a:graphic>
              </wp:anchor>
            </w:drawing>
          </mc:Choice>
          <mc:Fallback>
            <w:pict>
              <v:shape id="Text Box 26" o:spid="_x0000_s1026" o:spt="202" type="#_x0000_t202" style="position:absolute;left:0pt;margin-left:196.05pt;margin-top:119.55pt;height:21.8pt;width:60.75pt;z-index:251707392;mso-width-relative:page;mso-height-relative:page;" fillcolor="#FFFFFF" filled="t" stroked="t" coordsize="21600,21600" o:gfxdata="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IwpMI9oAAAALAQAADwAAAAAAAAABACAAAAAiAAAAZHJzL2Rvd25yZXYueG1s&#10;UEsBAhQAFAAAAAgAh07iQJ+eGd4vAgAAhwQAAA4AAAAAAAAAAQAgAAAAKQEAAGRycy9lMm9Eb2Mu&#10;eG1sUEsFBgAAAAAGAAYAWQEAAMoFA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治安防范组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4320" behindDoc="0" locked="0" layoutInCell="1" allowOverlap="1">
                <wp:simplePos x="0" y="0"/>
                <wp:positionH relativeFrom="column">
                  <wp:posOffset>1476375</wp:posOffset>
                </wp:positionH>
                <wp:positionV relativeFrom="paragraph">
                  <wp:posOffset>1499235</wp:posOffset>
                </wp:positionV>
                <wp:extent cx="791845" cy="276860"/>
                <wp:effectExtent l="10160" t="5715" r="7620" b="12700"/>
                <wp:wrapNone/>
                <wp:docPr id="9" name="Text Box 28"/>
                <wp:cNvGraphicFramePr/>
                <a:graphic xmlns:a="http://schemas.openxmlformats.org/drawingml/2006/main">
                  <a:graphicData uri="http://schemas.microsoft.com/office/word/2010/wordprocessingShape">
                    <wps:wsp>
                      <wps:cNvSpPr txBox="1">
                        <a:spLocks noChangeArrowheads="1"/>
                      </wps:cNvSpPr>
                      <wps:spPr bwMode="auto">
                        <a:xfrm>
                          <a:off x="0" y="0"/>
                          <a:ext cx="791845"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抢险救援组</w:t>
                            </w:r>
                          </w:p>
                        </w:txbxContent>
                      </wps:txbx>
                      <wps:bodyPr rot="0" vert="horz" wrap="square" lIns="91440" tIns="45720" rIns="91440" bIns="45720" anchor="t" anchorCtr="0" upright="1">
                        <a:noAutofit/>
                      </wps:bodyPr>
                    </wps:wsp>
                  </a:graphicData>
                </a:graphic>
              </wp:anchor>
            </w:drawing>
          </mc:Choice>
          <mc:Fallback>
            <w:pict>
              <v:shape id="Text Box 28" o:spid="_x0000_s1026" o:spt="202" type="#_x0000_t202" style="position:absolute;left:0pt;margin-left:116.25pt;margin-top:118.05pt;height:21.8pt;width:62.35pt;z-index:251704320;mso-width-relative:page;mso-height-relative:page;" fillcolor="#FFFFFF" filled="t" stroked="t" coordsize="21600,21600" o:gfxdata="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uP6pzaAAAACwEAAA8AAAAAAAAAAQAgAAAAIgAAAGRycy9kb3ducmV2Lnht&#10;bFBLAQIUABQAAAAIAIdO4kCMYRrmMAIAAIYEAAAOAAAAAAAAAAEAIAAAACkBAABkcnMvZTJvRG9j&#10;LnhtbFBLBQYAAAAABgAGAFkBAADLBQ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抢险救援组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05344" behindDoc="0" locked="0" layoutInCell="1" allowOverlap="1">
                <wp:simplePos x="0" y="0"/>
                <wp:positionH relativeFrom="column">
                  <wp:posOffset>473075</wp:posOffset>
                </wp:positionH>
                <wp:positionV relativeFrom="paragraph">
                  <wp:posOffset>1469390</wp:posOffset>
                </wp:positionV>
                <wp:extent cx="815340" cy="276860"/>
                <wp:effectExtent l="6985" t="13970" r="6350" b="13970"/>
                <wp:wrapNone/>
                <wp:docPr id="13" name="Text Box 24"/>
                <wp:cNvGraphicFramePr/>
                <a:graphic xmlns:a="http://schemas.openxmlformats.org/drawingml/2006/main">
                  <a:graphicData uri="http://schemas.microsoft.com/office/word/2010/wordprocessingShape">
                    <wps:wsp>
                      <wps:cNvSpPr txBox="1">
                        <a:spLocks noChangeArrowheads="1"/>
                      </wps:cNvSpPr>
                      <wps:spPr bwMode="auto">
                        <a:xfrm>
                          <a:off x="0" y="0"/>
                          <a:ext cx="815340"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调查监测组</w:t>
                            </w:r>
                          </w:p>
                        </w:txbxContent>
                      </wps:txbx>
                      <wps:bodyPr rot="0" vert="horz" wrap="square" lIns="91440" tIns="45720" rIns="91440" bIns="45720" anchor="t" anchorCtr="0" upright="1">
                        <a:noAutofit/>
                      </wps:bodyPr>
                    </wps:wsp>
                  </a:graphicData>
                </a:graphic>
              </wp:anchor>
            </w:drawing>
          </mc:Choice>
          <mc:Fallback>
            <w:pict>
              <v:shape id="Text Box 24" o:spid="_x0000_s1026" o:spt="202" type="#_x0000_t202" style="position:absolute;left:0pt;margin-left:37.25pt;margin-top:115.7pt;height:21.8pt;width:64.2pt;z-index:251705344;mso-width-relative:page;mso-height-relative:page;" fillcolor="#FFFFFF" filled="t" stroked="t" coordsize="21600,21600" o:gfxdata="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Oa9XBLaAAAACgEAAA8AAAAAAAAAAQAgAAAAIgAAAGRycy9kb3ducmV2Lnht&#10;bFBLAQIUABQAAAAIAIdO4kDO1s08MAIAAIcEAAAOAAAAAAAAAAEAIAAAACkBAABkcnMvZTJvRG9j&#10;LnhtbFBLBQYAAAAABgAGAFkBAADLBQ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调查监测组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98176" behindDoc="0" locked="0" layoutInCell="1" allowOverlap="1">
                <wp:simplePos x="0" y="0"/>
                <wp:positionH relativeFrom="column">
                  <wp:posOffset>-599440</wp:posOffset>
                </wp:positionH>
                <wp:positionV relativeFrom="paragraph">
                  <wp:posOffset>1479550</wp:posOffset>
                </wp:positionV>
                <wp:extent cx="821690" cy="276860"/>
                <wp:effectExtent l="10795" t="5080" r="5715" b="13335"/>
                <wp:wrapNone/>
                <wp:docPr id="5" name="Text Box 32"/>
                <wp:cNvGraphicFramePr/>
                <a:graphic xmlns:a="http://schemas.openxmlformats.org/drawingml/2006/main">
                  <a:graphicData uri="http://schemas.microsoft.com/office/word/2010/wordprocessingShape">
                    <wps:wsp>
                      <wps:cNvSpPr txBox="1">
                        <a:spLocks noChangeArrowheads="1"/>
                      </wps:cNvSpPr>
                      <wps:spPr bwMode="auto">
                        <a:xfrm>
                          <a:off x="0" y="0"/>
                          <a:ext cx="821690" cy="276860"/>
                        </a:xfrm>
                        <a:prstGeom prst="rect">
                          <a:avLst/>
                        </a:prstGeom>
                        <a:solidFill>
                          <a:srgbClr val="FFFFFF"/>
                        </a:solidFill>
                        <a:ln w="9525">
                          <a:solidFill>
                            <a:srgbClr val="000000"/>
                          </a:solidFill>
                          <a:miter lim="800000"/>
                        </a:ln>
                      </wps:spPr>
                      <wps:txbx>
                        <w:txbxContent>
                          <w:p>
                            <w:pPr>
                              <w:jc w:val="center"/>
                              <w:rPr>
                                <w:rFonts w:ascii="仿宋" w:hAnsi="仿宋" w:eastAsia="仿宋"/>
                                <w:b/>
                                <w:sz w:val="18"/>
                                <w:szCs w:val="18"/>
                              </w:rPr>
                            </w:pPr>
                            <w:r>
                              <w:rPr>
                                <w:rFonts w:hint="eastAsia" w:ascii="仿宋" w:hAnsi="仿宋" w:eastAsia="仿宋"/>
                                <w:b/>
                                <w:sz w:val="18"/>
                                <w:szCs w:val="18"/>
                              </w:rPr>
                              <w:t>综合协调组</w:t>
                            </w:r>
                          </w:p>
                        </w:txbxContent>
                      </wps:txbx>
                      <wps:bodyPr rot="0" vert="horz" wrap="square" lIns="91440" tIns="45720" rIns="91440" bIns="45720" anchor="t" anchorCtr="0" upright="1">
                        <a:noAutofit/>
                      </wps:bodyPr>
                    </wps:wsp>
                  </a:graphicData>
                </a:graphic>
              </wp:anchor>
            </w:drawing>
          </mc:Choice>
          <mc:Fallback>
            <w:pict>
              <v:shape id="Text Box 32" o:spid="_x0000_s1026" o:spt="202" type="#_x0000_t202" style="position:absolute;left:0pt;margin-left:-47.2pt;margin-top:116.5pt;height:21.8pt;width:64.7pt;z-index:251698176;mso-width-relative:page;mso-height-relative:page;" fillcolor="#FFFFFF" filled="t" stroked="t" coordsize="21600,21600" o:gfxdata="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Zk3IbaAAAACgEAAA8AAAAAAAAAAQAgAAAAIgAAAGRycy9kb3ducmV2Lnht&#10;bFBLAQIUABQAAAAIAIdO4kADecImMAIAAIYEAAAOAAAAAAAAAAEAIAAAACkBAABkcnMvZTJvRG9j&#10;LnhtbFBLBQYAAAAABgAGAFkBAADLBQAAAAA=&#10;">
                <v:fill on="t" focussize="0,0"/>
                <v:stroke color="#000000" miterlimit="8" joinstyle="miter"/>
                <v:imagedata o:title=""/>
                <o:lock v:ext="edit" aspectratio="f"/>
                <v:textbox>
                  <w:txbxContent>
                    <w:p>
                      <w:pPr>
                        <w:jc w:val="center"/>
                        <w:rPr>
                          <w:rFonts w:ascii="仿宋" w:hAnsi="仿宋" w:eastAsia="仿宋"/>
                          <w:b/>
                          <w:sz w:val="18"/>
                          <w:szCs w:val="18"/>
                        </w:rPr>
                      </w:pPr>
                      <w:r>
                        <w:rPr>
                          <w:rFonts w:hint="eastAsia" w:ascii="仿宋" w:hAnsi="仿宋" w:eastAsia="仿宋"/>
                          <w:b/>
                          <w:sz w:val="18"/>
                          <w:szCs w:val="18"/>
                        </w:rPr>
                        <w:t>综合协调组</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23776" behindDoc="0" locked="0" layoutInCell="1" allowOverlap="1">
                <wp:simplePos x="0" y="0"/>
                <wp:positionH relativeFrom="column">
                  <wp:posOffset>7126605</wp:posOffset>
                </wp:positionH>
                <wp:positionV relativeFrom="paragraph">
                  <wp:posOffset>1282700</wp:posOffset>
                </wp:positionV>
                <wp:extent cx="0" cy="121285"/>
                <wp:effectExtent l="59690" t="8255" r="54610" b="22860"/>
                <wp:wrapNone/>
                <wp:docPr id="18" name="AutoShape 19"/>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19" o:spid="_x0000_s1026" o:spt="32" type="#_x0000_t32" style="position:absolute;left:0pt;margin-left:561.15pt;margin-top:101pt;height:9.55pt;width:0pt;z-index:251723776;mso-width-relative:page;mso-height-relative:page;" filled="f" stroked="t" coordsize="21600,21600" o:gfxdata="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RnoqX2QAAAA0BAAAPAAAAAAAAAAEAIAAAACIAAABkcnMvZG93bnJldi54bWxQSwECFAAUAAAA&#10;CACHTuJAihTYM+0BAADhAwAADgAAAAAAAAABACAAAAAoAQAAZHJzL2Uyb0RvYy54bWxQSwUGAAAA&#10;AAYABgBZAQAAhwU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03296" behindDoc="0" locked="0" layoutInCell="1" allowOverlap="1">
                <wp:simplePos x="0" y="0"/>
                <wp:positionH relativeFrom="column">
                  <wp:posOffset>8435340</wp:posOffset>
                </wp:positionH>
                <wp:positionV relativeFrom="paragraph">
                  <wp:posOffset>1268730</wp:posOffset>
                </wp:positionV>
                <wp:extent cx="0" cy="120650"/>
                <wp:effectExtent l="55245" t="13335" r="59055" b="18415"/>
                <wp:wrapNone/>
                <wp:docPr id="21" name="AutoShape 16"/>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tailEnd type="triangle" w="med" len="med"/>
                        </a:ln>
                      </wps:spPr>
                      <wps:bodyPr/>
                    </wps:wsp>
                  </a:graphicData>
                </a:graphic>
              </wp:anchor>
            </w:drawing>
          </mc:Choice>
          <mc:Fallback>
            <w:pict>
              <v:shape id="AutoShape 16" o:spid="_x0000_s1026" o:spt="32" type="#_x0000_t32" style="position:absolute;left:0pt;margin-left:664.2pt;margin-top:99.9pt;height:9.5pt;width:0pt;z-index:251703296;mso-width-relative:page;mso-height-relative:page;" filled="f" stroked="t" coordsize="21600,21600" o:gfxdata="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Jaxq9sAAAANAQAADwAAAAAAAAABACAAAAAiAAAAZHJzL2Rvd25yZXYueG1sUEsBAhQA&#10;FAAAAAgAh07iQAObl87vAQAA4QMAAA4AAAAAAAAAAQAgAAAAKgEAAGRycy9lMm9Eb2MueG1sUEsF&#10;BgAAAAAGAAYAWQEAAIsFA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24800" behindDoc="0" locked="0" layoutInCell="1" allowOverlap="1">
                <wp:simplePos x="0" y="0"/>
                <wp:positionH relativeFrom="column">
                  <wp:posOffset>5933440</wp:posOffset>
                </wp:positionH>
                <wp:positionV relativeFrom="paragraph">
                  <wp:posOffset>1315720</wp:posOffset>
                </wp:positionV>
                <wp:extent cx="0" cy="121285"/>
                <wp:effectExtent l="57150" t="12700" r="57150" b="18415"/>
                <wp:wrapNone/>
                <wp:docPr id="16" name="AutoShape 21"/>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21" o:spid="_x0000_s1026" o:spt="32" type="#_x0000_t32" style="position:absolute;left:0pt;margin-left:467.2pt;margin-top:103.6pt;height:9.55pt;width:0pt;z-index:251724800;mso-width-relative:page;mso-height-relative:page;" filled="f" stroked="t" coordsize="21600,21600" o:gfxdata="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eKSV2gAAAAsBAAAPAAAAAAAAAAEAIAAAACIAAABkcnMvZG93bnJldi54bWxQSwECFAAUAAAA&#10;CACHTuJAx+92TuwBAADhAwAADgAAAAAAAAABACAAAAApAQAAZHJzL2Uyb0RvYy54bWxQSwUGAAAA&#10;AAYABgBZAQAAhwU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25824" behindDoc="0" locked="0" layoutInCell="1" allowOverlap="1">
                <wp:simplePos x="0" y="0"/>
                <wp:positionH relativeFrom="column">
                  <wp:posOffset>4879975</wp:posOffset>
                </wp:positionH>
                <wp:positionV relativeFrom="paragraph">
                  <wp:posOffset>1273175</wp:posOffset>
                </wp:positionV>
                <wp:extent cx="0" cy="121285"/>
                <wp:effectExtent l="60960" t="8255" r="53340" b="22860"/>
                <wp:wrapNone/>
                <wp:docPr id="14" name="AutoShape 23"/>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23" o:spid="_x0000_s1026" o:spt="32" type="#_x0000_t32" style="position:absolute;left:0pt;margin-left:384.25pt;margin-top:100.25pt;height:9.55pt;width:0pt;z-index:251725824;mso-width-relative:page;mso-height-relative:page;" filled="f" stroked="t" coordsize="21600,21600" o:gfxdata="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qmb6dkAAAALAQAADwAAAAAAAAABACAAAAAiAAAAZHJzL2Rvd25yZXYueG1sUEsBAhQAFAAA&#10;AAgAh07iQBl5FxvuAQAA4QMAAA4AAAAAAAAAAQAgAAAAKAEAAGRycy9lMm9Eb2MueG1sUEsFBgAA&#10;AAAGAAYAWQEAAIgFA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29920" behindDoc="0" locked="0" layoutInCell="1" allowOverlap="1">
                <wp:simplePos x="0" y="0"/>
                <wp:positionH relativeFrom="column">
                  <wp:posOffset>3768090</wp:posOffset>
                </wp:positionH>
                <wp:positionV relativeFrom="paragraph">
                  <wp:posOffset>1290955</wp:posOffset>
                </wp:positionV>
                <wp:extent cx="0" cy="121285"/>
                <wp:effectExtent l="53975" t="6985" r="60325" b="14605"/>
                <wp:wrapNone/>
                <wp:docPr id="7" name="AutoShape 30"/>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30" o:spid="_x0000_s1026" o:spt="32" type="#_x0000_t32" style="position:absolute;left:0pt;margin-left:296.7pt;margin-top:101.65pt;height:9.55pt;width:0pt;z-index:251729920;mso-width-relative:page;mso-height-relative:page;" filled="f" stroked="t" coordsize="21600,21600" o:gfxdata="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OS0c3aAAAACwEAAA8AAAAAAAAAAQAgAAAAIgAAAGRycy9kb3ducmV2LnhtbFBLAQIUABQA&#10;AAAIAIdO4kDXENSO7gEAAOADAAAOAAAAAAAAAAEAIAAAACkBAABkcnMvZTJvRG9jLnhtbFBLBQYA&#10;AAAABgAGAFkBAACJBQ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28896" behindDoc="0" locked="0" layoutInCell="1" allowOverlap="1">
                <wp:simplePos x="0" y="0"/>
                <wp:positionH relativeFrom="column">
                  <wp:posOffset>2871470</wp:posOffset>
                </wp:positionH>
                <wp:positionV relativeFrom="paragraph">
                  <wp:posOffset>1318260</wp:posOffset>
                </wp:positionV>
                <wp:extent cx="0" cy="121285"/>
                <wp:effectExtent l="52705" t="8255" r="61595" b="22860"/>
                <wp:wrapNone/>
                <wp:docPr id="8" name="AutoShape 29"/>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29" o:spid="_x0000_s1026" o:spt="32" type="#_x0000_t32" style="position:absolute;left:0pt;margin-left:226.1pt;margin-top:103.8pt;height:9.55pt;width:0pt;z-index:251728896;mso-width-relative:page;mso-height-relative:page;" filled="f" stroked="t" coordsize="21600,21600" o:gfxdata="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eRgzJ2QAAAAsBAAAPAAAAAAAAAAEAIAAAACIAAABkcnMvZG93bnJldi54bWxQSwECFAAUAAAA&#10;CACHTuJAOlZ1Yu0BAADgAwAADgAAAAAAAAABACAAAAAoAQAAZHJzL2Uyb0RvYy54bWxQSwUGAAAA&#10;AAYABgBZAQAAhwU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27872" behindDoc="0" locked="0" layoutInCell="1" allowOverlap="1">
                <wp:simplePos x="0" y="0"/>
                <wp:positionH relativeFrom="column">
                  <wp:posOffset>1878965</wp:posOffset>
                </wp:positionH>
                <wp:positionV relativeFrom="paragraph">
                  <wp:posOffset>1316990</wp:posOffset>
                </wp:positionV>
                <wp:extent cx="0" cy="121285"/>
                <wp:effectExtent l="60325" t="6985" r="53975" b="14605"/>
                <wp:wrapNone/>
                <wp:docPr id="10" name="AutoShape 27"/>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27" o:spid="_x0000_s1026" o:spt="32" type="#_x0000_t32" style="position:absolute;left:0pt;margin-left:147.95pt;margin-top:103.7pt;height:9.55pt;width:0pt;z-index:251727872;mso-width-relative:page;mso-height-relative:page;" filled="f" stroked="t" coordsize="21600,21600" o:gfxdata="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Rl6LdoAAAALAQAADwAAAAAAAAABACAAAAAiAAAAZHJzL2Rvd25yZXYueG1sUEsBAhQAFAAA&#10;AAgAh07iQKVU1LHtAQAA4QMAAA4AAAAAAAAAAQAgAAAAKQEAAGRycy9lMm9Eb2MueG1sUEsFBgAA&#10;AAAGAAYAWQEAAIgFA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26848" behindDoc="0" locked="0" layoutInCell="1" allowOverlap="1">
                <wp:simplePos x="0" y="0"/>
                <wp:positionH relativeFrom="column">
                  <wp:posOffset>883920</wp:posOffset>
                </wp:positionH>
                <wp:positionV relativeFrom="paragraph">
                  <wp:posOffset>1262380</wp:posOffset>
                </wp:positionV>
                <wp:extent cx="0" cy="121285"/>
                <wp:effectExtent l="55880" t="6985" r="58420" b="14605"/>
                <wp:wrapNone/>
                <wp:docPr id="12" name="AutoShape 25"/>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25" o:spid="_x0000_s1026" o:spt="32" type="#_x0000_t32" style="position:absolute;left:0pt;margin-left:69.6pt;margin-top:99.4pt;height:9.55pt;width:0pt;z-index:251726848;mso-width-relative:page;mso-height-relative:page;" filled="f" stroked="t" coordsize="21600,21600" o:gfxdata="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nH+1TZAAAACwEAAA8AAAAAAAAAAQAgAAAAIgAAAGRycy9kb3ducmV2LnhtbFBLAQIUABQAAAAI&#10;AIdO4kB7wrXk7AEAAOEDAAAOAAAAAAAAAAEAIAAAACgBAABkcnMvZTJvRG9jLnhtbFBLBQYAAAAA&#10;BgAGAFkBAACGBQ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02272" behindDoc="0" locked="0" layoutInCell="1" allowOverlap="1">
                <wp:simplePos x="0" y="0"/>
                <wp:positionH relativeFrom="column">
                  <wp:posOffset>-201295</wp:posOffset>
                </wp:positionH>
                <wp:positionV relativeFrom="paragraph">
                  <wp:posOffset>1301115</wp:posOffset>
                </wp:positionV>
                <wp:extent cx="0" cy="121285"/>
                <wp:effectExtent l="56515" t="7620" r="57785" b="23495"/>
                <wp:wrapNone/>
                <wp:docPr id="4" name="AutoShape 33"/>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tailEnd type="triangle" w="med" len="med"/>
                        </a:ln>
                      </wps:spPr>
                      <wps:bodyPr/>
                    </wps:wsp>
                  </a:graphicData>
                </a:graphic>
              </wp:anchor>
            </w:drawing>
          </mc:Choice>
          <mc:Fallback>
            <w:pict>
              <v:shape id="AutoShape 33" o:spid="_x0000_s1026" o:spt="32" type="#_x0000_t32" style="position:absolute;left:0pt;margin-left:-15.85pt;margin-top:102.45pt;height:9.55pt;width:0pt;z-index:251702272;mso-width-relative:page;mso-height-relative:page;" filled="f" stroked="t" coordsize="21600,21600" o:gfxdata="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puv4vaAAAACwEAAA8AAAAAAAAAAQAgAAAAIgAAAGRycy9kb3ducmV2LnhtbFBLAQIUABQA&#10;AAAIAIdO4kBmTQXx7gEAAOADAAAOAAAAAAAAAAEAIAAAACkBAABkcnMvZTJvRG9jLnhtbFBLBQYA&#10;AAAABgAGAFkBAACJBQAAAAA=&#10;">
                <v:fill on="f" focussize="0,0"/>
                <v:stroke color="#000000" joinstyle="round" endarrow="block"/>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01248" behindDoc="0" locked="0" layoutInCell="1" allowOverlap="1">
                <wp:simplePos x="0" y="0"/>
                <wp:positionH relativeFrom="column">
                  <wp:posOffset>-191770</wp:posOffset>
                </wp:positionH>
                <wp:positionV relativeFrom="paragraph">
                  <wp:posOffset>1272540</wp:posOffset>
                </wp:positionV>
                <wp:extent cx="8656955" cy="635"/>
                <wp:effectExtent l="8890" t="7620" r="11430" b="10795"/>
                <wp:wrapNone/>
                <wp:docPr id="20" name="AutoShape 17"/>
                <wp:cNvGraphicFramePr/>
                <a:graphic xmlns:a="http://schemas.openxmlformats.org/drawingml/2006/main">
                  <a:graphicData uri="http://schemas.microsoft.com/office/word/2010/wordprocessingShape">
                    <wps:wsp>
                      <wps:cNvCnPr>
                        <a:cxnSpLocks noChangeShapeType="1"/>
                      </wps:cNvCnPr>
                      <wps:spPr bwMode="auto">
                        <a:xfrm>
                          <a:off x="0" y="0"/>
                          <a:ext cx="8656955" cy="635"/>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15.1pt;margin-top:100.2pt;height:0.05pt;width:681.65pt;z-index:251701248;mso-width-relative:page;mso-height-relative:page;" filled="f" stroked="t" coordsize="21600,21600" o:gfxdata="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2d99F2AAAAAwBAAAPAAAAAAAA&#10;AAEAIAAAACIAAABkcnMvZG93bnJldi54bWxQSwECFAAUAAAACACHTuJAg6EP3tkBAAC2AwAADgAA&#10;AAAAAAABACAAAAAnAQAAZHJzL2Uyb0RvYy54bWxQSwUGAAAAAAYABgBZAQAAcgUAAAAA&#10;">
                <v:fill on="f" focussize="0,0"/>
                <v:stroke color="#000000" joinstyle="round"/>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700224" behindDoc="0" locked="0" layoutInCell="1" allowOverlap="1">
                <wp:simplePos x="0" y="0"/>
                <wp:positionH relativeFrom="column">
                  <wp:posOffset>5714365</wp:posOffset>
                </wp:positionH>
                <wp:positionV relativeFrom="paragraph">
                  <wp:posOffset>959485</wp:posOffset>
                </wp:positionV>
                <wp:extent cx="318135" cy="291465"/>
                <wp:effectExtent l="38100" t="19050" r="0" b="32385"/>
                <wp:wrapNone/>
                <wp:docPr id="36" name="AutoShape 41"/>
                <wp:cNvGraphicFramePr/>
                <a:graphic xmlns:a="http://schemas.openxmlformats.org/drawingml/2006/main">
                  <a:graphicData uri="http://schemas.microsoft.com/office/word/2010/wordprocessingShape">
                    <wps:wsp>
                      <wps:cNvSpPr>
                        <a:spLocks noChangeArrowheads="1"/>
                      </wps:cNvSpPr>
                      <wps:spPr bwMode="auto">
                        <a:xfrm flipV="1">
                          <a:off x="0" y="0"/>
                          <a:ext cx="318135" cy="291465"/>
                        </a:xfrm>
                        <a:prstGeom prst="upDownArrow">
                          <a:avLst>
                            <a:gd name="adj1" fmla="val 50000"/>
                            <a:gd name="adj2" fmla="val 20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41" o:spid="_x0000_s1026" o:spt="70" type="#_x0000_t70" style="position:absolute;left:0pt;flip:y;margin-left:449.95pt;margin-top:75.55pt;height:22.95pt;width:25.05pt;z-index:251700224;mso-width-relative:page;mso-height-relative:page;" fillcolor="#FFFFFF" filled="t" stroked="t" coordsize="21600,21600" o:gfxdata="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bB4Ar2QAAAAsB&#10;AAAPAAAAAAAAAAEAIAAAACIAAABkcnMvZG93bnJldi54bWxQSwECFAAUAAAACACHTuJA485BplMC&#10;AADXBAAADgAAAAAAAAABACAAAAAoAQAAZHJzL2Uyb0RvYy54bWxQSwUGAAAAAAYABgBZAQAA7QUA&#10;AAAA&#10;" adj="5400,4320">
                <v:fill on="t" focussize="0,0"/>
                <v:stroke color="#000000" miterlimit="8" joinstyle="miter"/>
                <v:imagedata o:title=""/>
                <o:lock v:ext="edit" aspectratio="f"/>
                <v:textbox style="layout-flow:vertical-ideographic;"/>
              </v:shape>
            </w:pict>
          </mc:Fallback>
        </mc:AlternateContent>
      </w:r>
      <w:r>
        <w:rPr>
          <w:rFonts w:asciiTheme="minorEastAsia" w:hAnsiTheme="minorEastAsia" w:eastAsiaTheme="minorEastAsia"/>
        </w:rPr>
        <mc:AlternateContent>
          <mc:Choice Requires="wps">
            <w:drawing>
              <wp:anchor distT="0" distB="0" distL="114300" distR="114300" simplePos="0" relativeHeight="251699200" behindDoc="0" locked="0" layoutInCell="1" allowOverlap="1">
                <wp:simplePos x="0" y="0"/>
                <wp:positionH relativeFrom="column">
                  <wp:posOffset>1730375</wp:posOffset>
                </wp:positionH>
                <wp:positionV relativeFrom="paragraph">
                  <wp:posOffset>793115</wp:posOffset>
                </wp:positionV>
                <wp:extent cx="318135" cy="280035"/>
                <wp:effectExtent l="35560" t="13970" r="36830" b="10795"/>
                <wp:wrapNone/>
                <wp:docPr id="3" name="AutoShape 39"/>
                <wp:cNvGraphicFramePr/>
                <a:graphic xmlns:a="http://schemas.openxmlformats.org/drawingml/2006/main">
                  <a:graphicData uri="http://schemas.microsoft.com/office/word/2010/wordprocessingShape">
                    <wps:wsp>
                      <wps:cNvSpPr>
                        <a:spLocks noChangeArrowheads="1"/>
                      </wps:cNvSpPr>
                      <wps:spPr bwMode="auto">
                        <a:xfrm flipV="1">
                          <a:off x="0" y="0"/>
                          <a:ext cx="318135" cy="280035"/>
                        </a:xfrm>
                        <a:prstGeom prst="upDownArrow">
                          <a:avLst>
                            <a:gd name="adj1" fmla="val 50000"/>
                            <a:gd name="adj2" fmla="val 20000"/>
                          </a:avLst>
                        </a:prstGeom>
                        <a:solidFill>
                          <a:srgbClr val="FFFFFF"/>
                        </a:solidFill>
                        <a:ln w="9525">
                          <a:solidFill>
                            <a:srgbClr val="000000"/>
                          </a:solidFill>
                          <a:miter lim="800000"/>
                        </a:ln>
                      </wps:spPr>
                      <wps:bodyPr rot="0" vert="eaVert" wrap="square" lIns="91440" tIns="45720" rIns="91440" bIns="45720" anchor="t" anchorCtr="0" upright="1">
                        <a:noAutofit/>
                      </wps:bodyPr>
                    </wps:wsp>
                  </a:graphicData>
                </a:graphic>
              </wp:anchor>
            </w:drawing>
          </mc:Choice>
          <mc:Fallback>
            <w:pict>
              <v:shape id="AutoShape 39" o:spid="_x0000_s1026" o:spt="70" type="#_x0000_t70" style="position:absolute;left:0pt;flip:y;margin-left:136.25pt;margin-top:62.45pt;height:22.05pt;width:25.05pt;z-index:251699200;mso-width-relative:page;mso-height-relative:page;" fillcolor="#FFFFFF" filled="t" stroked="t" coordsize="21600,21600" o:gfxdata="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A0VeK/ZAAAACwEA&#10;AA8AAAAAAAAAAQAgAAAAIgAAAGRycy9kb3ducmV2LnhtbFBLAQIUABQAAAAIAIdO4kBoMECnUgIA&#10;ANYEAAAOAAAAAAAAAAEAIAAAACgBAABkcnMvZTJvRG9jLnhtbFBLBQYAAAAABgAGAFkBAADsBQAA&#10;AAA=&#10;" adj="5400,4320">
                <v:fill on="t" focussize="0,0"/>
                <v:stroke color="#000000" miterlimit="8" joinstyle="miter"/>
                <v:imagedata o:title=""/>
                <o:lock v:ext="edit" aspectratio="f"/>
                <v:textbox style="layout-flow:vertical-ideographic;"/>
              </v:shape>
            </w:pict>
          </mc:Fallback>
        </mc:AlternateContent>
      </w:r>
      <w:r>
        <w:rPr>
          <w:rFonts w:asciiTheme="minorEastAsia" w:hAnsiTheme="minorEastAsia" w:eastAsiaTheme="minorEastAsia"/>
        </w:rPr>
        <mc:AlternateContent>
          <mc:Choice Requires="wps">
            <w:drawing>
              <wp:anchor distT="0" distB="0" distL="114300" distR="114300" simplePos="0" relativeHeight="251718656" behindDoc="0" locked="0" layoutInCell="1" allowOverlap="1">
                <wp:simplePos x="0" y="0"/>
                <wp:positionH relativeFrom="column">
                  <wp:posOffset>3263265</wp:posOffset>
                </wp:positionH>
                <wp:positionV relativeFrom="paragraph">
                  <wp:posOffset>409575</wp:posOffset>
                </wp:positionV>
                <wp:extent cx="661035" cy="228600"/>
                <wp:effectExtent l="15875" t="20955" r="18415" b="17145"/>
                <wp:wrapNone/>
                <wp:docPr id="1" name="AutoShape 47"/>
                <wp:cNvGraphicFramePr/>
                <a:graphic xmlns:a="http://schemas.openxmlformats.org/drawingml/2006/main">
                  <a:graphicData uri="http://schemas.microsoft.com/office/word/2010/wordprocessingShape">
                    <wps:wsp>
                      <wps:cNvSpPr>
                        <a:spLocks noChangeArrowheads="1"/>
                      </wps:cNvSpPr>
                      <wps:spPr bwMode="auto">
                        <a:xfrm>
                          <a:off x="0" y="0"/>
                          <a:ext cx="661035" cy="228600"/>
                        </a:xfrm>
                        <a:prstGeom prst="leftRightArrow">
                          <a:avLst>
                            <a:gd name="adj1" fmla="val 50000"/>
                            <a:gd name="adj2" fmla="val 57833"/>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47" o:spid="_x0000_s1026" o:spt="69" type="#_x0000_t69" style="position:absolute;left:0pt;margin-left:256.95pt;margin-top:32.25pt;height:18pt;width:52.05pt;z-index:251718656;mso-width-relative:page;mso-height-relative:page;" fillcolor="#FFFFFF" filled="t" stroked="t" coordsize="21600,21600" o:gfxdata="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3QPf62gAAAAoBAAAPAAAA&#10;AAAAAAEAIAAAACIAAABkcnMvZG93bnJldi54bWxQSwECFAAUAAAACACHTuJAScLuWEwCAADNBAAA&#10;DgAAAAAAAAABACAAAAApAQAAZHJzL2Uyb0RvYy54bWxQSwUGAAAAAAYABgBZAQAA5wUAAAAA&#10;" adj="4319,5400">
                <v:fill on="t" focussize="0,0"/>
                <v:stroke color="#000000" miterlimit="8" joinstyle="miter"/>
                <v:imagedata o:title=""/>
                <o:lock v:ext="edit" aspectratio="f"/>
              </v:shape>
            </w:pict>
          </mc:Fallback>
        </mc:AlternateContent>
      </w:r>
      <w:r>
        <w:rPr>
          <w:rFonts w:asciiTheme="minorEastAsia" w:hAnsiTheme="minorEastAsia" w:eastAsiaTheme="minorEastAsia"/>
        </w:rPr>
        <mc:AlternateContent>
          <mc:Choice Requires="wps">
            <w:drawing>
              <wp:anchor distT="0" distB="0" distL="114300" distR="114300" simplePos="0" relativeHeight="251697152" behindDoc="0" locked="0" layoutInCell="1" allowOverlap="1">
                <wp:simplePos x="0" y="0"/>
                <wp:positionH relativeFrom="column">
                  <wp:posOffset>4038600</wp:posOffset>
                </wp:positionH>
                <wp:positionV relativeFrom="paragraph">
                  <wp:posOffset>221615</wp:posOffset>
                </wp:positionV>
                <wp:extent cx="3773805" cy="652780"/>
                <wp:effectExtent l="10160" t="13970" r="6985" b="9525"/>
                <wp:wrapNone/>
                <wp:docPr id="35" name="Text Box 68"/>
                <wp:cNvGraphicFramePr/>
                <a:graphic xmlns:a="http://schemas.openxmlformats.org/drawingml/2006/main">
                  <a:graphicData uri="http://schemas.microsoft.com/office/word/2010/wordprocessingShape">
                    <wps:wsp>
                      <wps:cNvSpPr txBox="1">
                        <a:spLocks noChangeArrowheads="1"/>
                      </wps:cNvSpPr>
                      <wps:spPr bwMode="auto">
                        <a:xfrm>
                          <a:off x="0" y="0"/>
                          <a:ext cx="3773805" cy="652780"/>
                        </a:xfrm>
                        <a:prstGeom prst="rect">
                          <a:avLst/>
                        </a:prstGeom>
                        <a:solidFill>
                          <a:srgbClr val="FFFFFF"/>
                        </a:solidFill>
                        <a:ln w="9525">
                          <a:solidFill>
                            <a:srgbClr val="000000"/>
                          </a:solidFill>
                          <a:miter lim="800000"/>
                        </a:ln>
                      </wps:spPr>
                      <wps:txbx>
                        <w:txbxContent>
                          <w:p>
                            <w:pPr>
                              <w:spacing w:line="240" w:lineRule="exact"/>
                              <w:jc w:val="left"/>
                              <w:rPr>
                                <w:rFonts w:asciiTheme="minorEastAsia" w:hAnsiTheme="minorEastAsia" w:eastAsiaTheme="minorEastAsia"/>
                                <w:b/>
                              </w:rPr>
                            </w:pPr>
                            <w:r>
                              <w:rPr>
                                <w:rFonts w:hint="eastAsia" w:asciiTheme="minorEastAsia" w:hAnsiTheme="minorEastAsia" w:eastAsiaTheme="minorEastAsia"/>
                                <w:b/>
                              </w:rPr>
                              <w:t>指  挥  长：镇政府分管地质灾害工作的领导</w:t>
                            </w:r>
                          </w:p>
                          <w:p>
                            <w:pPr>
                              <w:spacing w:line="240" w:lineRule="exact"/>
                              <w:jc w:val="left"/>
                              <w:rPr>
                                <w:rFonts w:asciiTheme="minorEastAsia" w:hAnsiTheme="minorEastAsia" w:eastAsiaTheme="minorEastAsia"/>
                                <w:b/>
                              </w:rPr>
                            </w:pPr>
                            <w:r>
                              <w:rPr>
                                <w:rFonts w:hint="eastAsia" w:asciiTheme="minorEastAsia" w:hAnsiTheme="minorEastAsia" w:eastAsiaTheme="minorEastAsia"/>
                                <w:b/>
                              </w:rPr>
                              <w:t>副 指 挥长：</w:t>
                            </w: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工作</w:t>
                            </w:r>
                            <w:r>
                              <w:rPr>
                                <w:rFonts w:cs="方正仿宋_GBK" w:asciiTheme="minorEastAsia" w:hAnsiTheme="minorEastAsia" w:eastAsiaTheme="minorEastAsia"/>
                                <w:szCs w:val="21"/>
                              </w:rPr>
                              <w:t>人员</w:t>
                            </w:r>
                          </w:p>
                          <w:p>
                            <w:pPr>
                              <w:spacing w:line="240" w:lineRule="exact"/>
                              <w:ind w:firstLine="1408" w:firstLineChars="587"/>
                              <w:jc w:val="left"/>
                              <w:rPr>
                                <w:rFonts w:asciiTheme="minorEastAsia" w:hAnsiTheme="minorEastAsia" w:eastAsiaTheme="minorEastAsia"/>
                                <w:b/>
                              </w:rPr>
                            </w:pPr>
                            <w:r>
                              <w:rPr>
                                <w:rFonts w:hint="eastAsia" w:cs="方正仿宋_GBK" w:asciiTheme="minorEastAsia" w:hAnsiTheme="minorEastAsia" w:eastAsiaTheme="minorEastAsia"/>
                                <w:szCs w:val="21"/>
                              </w:rPr>
                              <w:t>经济发展</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工作</w:t>
                            </w:r>
                            <w:r>
                              <w:rPr>
                                <w:rFonts w:hint="eastAsia" w:asciiTheme="minorEastAsia" w:hAnsiTheme="minorEastAsia" w:eastAsiaTheme="minorEastAsia"/>
                                <w:b/>
                              </w:rPr>
                              <w:t>人员</w:t>
                            </w:r>
                          </w:p>
                        </w:txbxContent>
                      </wps:txbx>
                      <wps:bodyPr rot="0" vert="horz" wrap="square" lIns="91440" tIns="45720" rIns="91440" bIns="45720" anchor="t" anchorCtr="0" upright="1">
                        <a:noAutofit/>
                      </wps:bodyPr>
                    </wps:wsp>
                  </a:graphicData>
                </a:graphic>
              </wp:anchor>
            </w:drawing>
          </mc:Choice>
          <mc:Fallback>
            <w:pict>
              <v:shape id="Text Box 68" o:spid="_x0000_s1026" o:spt="202" type="#_x0000_t202" style="position:absolute;left:0pt;margin-left:318pt;margin-top:17.45pt;height:51.4pt;width:297.15pt;z-index:251697152;mso-width-relative:page;mso-height-relative:page;" fillcolor="#FFFFFF" filled="t" stroked="t" coordsize="21600,21600" o:gfxdata="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sKzcLaAAAACwEAAA8AAAAAAAAAAQAgAAAAIgAAAGRycy9kb3ducmV2&#10;LnhtbFBLAQIUABQAAAAIAIdO4kDtTFVhMwIAAIgEAAAOAAAAAAAAAAEAIAAAACkBAABkcnMvZTJv&#10;RG9jLnhtbFBLBQYAAAAABgAGAFkBAADOBQAAAAA=&#10;">
                <v:fill on="t" focussize="0,0"/>
                <v:stroke color="#000000" miterlimit="8" joinstyle="miter"/>
                <v:imagedata o:title=""/>
                <o:lock v:ext="edit" aspectratio="f"/>
                <v:textbox>
                  <w:txbxContent>
                    <w:p>
                      <w:pPr>
                        <w:spacing w:line="240" w:lineRule="exact"/>
                        <w:jc w:val="left"/>
                        <w:rPr>
                          <w:rFonts w:asciiTheme="minorEastAsia" w:hAnsiTheme="minorEastAsia" w:eastAsiaTheme="minorEastAsia"/>
                          <w:b/>
                        </w:rPr>
                      </w:pPr>
                      <w:r>
                        <w:rPr>
                          <w:rFonts w:hint="eastAsia" w:asciiTheme="minorEastAsia" w:hAnsiTheme="minorEastAsia" w:eastAsiaTheme="minorEastAsia"/>
                          <w:b/>
                        </w:rPr>
                        <w:t>指  挥  长：镇政府分管地质灾害工作的领导</w:t>
                      </w:r>
                    </w:p>
                    <w:p>
                      <w:pPr>
                        <w:spacing w:line="240" w:lineRule="exact"/>
                        <w:jc w:val="left"/>
                        <w:rPr>
                          <w:rFonts w:asciiTheme="minorEastAsia" w:hAnsiTheme="minorEastAsia" w:eastAsiaTheme="minorEastAsia"/>
                          <w:b/>
                        </w:rPr>
                      </w:pPr>
                      <w:r>
                        <w:rPr>
                          <w:rFonts w:hint="eastAsia" w:asciiTheme="minorEastAsia" w:hAnsiTheme="minorEastAsia" w:eastAsiaTheme="minorEastAsia"/>
                          <w:b/>
                        </w:rPr>
                        <w:t>副 指 挥长：</w:t>
                      </w: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工作</w:t>
                      </w:r>
                      <w:r>
                        <w:rPr>
                          <w:rFonts w:cs="方正仿宋_GBK" w:asciiTheme="minorEastAsia" w:hAnsiTheme="minorEastAsia" w:eastAsiaTheme="minorEastAsia"/>
                          <w:szCs w:val="21"/>
                        </w:rPr>
                        <w:t>人员</w:t>
                      </w:r>
                    </w:p>
                    <w:p>
                      <w:pPr>
                        <w:spacing w:line="240" w:lineRule="exact"/>
                        <w:ind w:firstLine="1408" w:firstLineChars="587"/>
                        <w:jc w:val="left"/>
                        <w:rPr>
                          <w:rFonts w:asciiTheme="minorEastAsia" w:hAnsiTheme="minorEastAsia" w:eastAsiaTheme="minorEastAsia"/>
                          <w:b/>
                        </w:rPr>
                      </w:pPr>
                      <w:r>
                        <w:rPr>
                          <w:rFonts w:hint="eastAsia" w:cs="方正仿宋_GBK" w:asciiTheme="minorEastAsia" w:hAnsiTheme="minorEastAsia" w:eastAsiaTheme="minorEastAsia"/>
                          <w:szCs w:val="21"/>
                        </w:rPr>
                        <w:t>经济发展</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工作</w:t>
                      </w:r>
                      <w:r>
                        <w:rPr>
                          <w:rFonts w:hint="eastAsia" w:asciiTheme="minorEastAsia" w:hAnsiTheme="minorEastAsia" w:eastAsiaTheme="minorEastAsia"/>
                          <w:b/>
                        </w:rPr>
                        <w:t>人员</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2512" behindDoc="0" locked="0" layoutInCell="1" allowOverlap="1">
                <wp:simplePos x="0" y="0"/>
                <wp:positionH relativeFrom="column">
                  <wp:posOffset>-580390</wp:posOffset>
                </wp:positionH>
                <wp:positionV relativeFrom="paragraph">
                  <wp:posOffset>2083435</wp:posOffset>
                </wp:positionV>
                <wp:extent cx="821690" cy="2157095"/>
                <wp:effectExtent l="10795" t="8890" r="5715" b="5715"/>
                <wp:wrapNone/>
                <wp:docPr id="31" name="Text Box 6"/>
                <wp:cNvGraphicFramePr/>
                <a:graphic xmlns:a="http://schemas.openxmlformats.org/drawingml/2006/main">
                  <a:graphicData uri="http://schemas.microsoft.com/office/word/2010/wordprocessingShape">
                    <wps:wsp>
                      <wps:cNvSpPr txBox="1">
                        <a:spLocks noChangeArrowheads="1"/>
                      </wps:cNvSpPr>
                      <wps:spPr bwMode="auto">
                        <a:xfrm>
                          <a:off x="0" y="0"/>
                          <a:ext cx="821690" cy="2157095"/>
                        </a:xfrm>
                        <a:prstGeom prst="rect">
                          <a:avLst/>
                        </a:prstGeom>
                        <a:solidFill>
                          <a:srgbClr val="FFFFFF"/>
                        </a:solidFill>
                        <a:ln w="9525">
                          <a:solidFill>
                            <a:srgbClr val="000000"/>
                          </a:solidFill>
                          <a:miter lim="800000"/>
                        </a:ln>
                      </wps:spPr>
                      <wps:txbx>
                        <w:txbxContent>
                          <w:p>
                            <w:pPr>
                              <w:spacing w:line="0" w:lineRule="atLeast"/>
                              <w:jc w:val="left"/>
                              <w:rPr>
                                <w:rFonts w:hint="eastAsia" w:asciiTheme="minorEastAsia" w:hAnsiTheme="minorEastAsia" w:eastAsiaTheme="minorEastAsia"/>
                                <w:snapToGrid/>
                                <w:sz w:val="21"/>
                                <w:szCs w:val="21"/>
                              </w:rPr>
                            </w:pPr>
                            <w:r>
                              <w:rPr>
                                <w:rFonts w:hint="eastAsia" w:cs="方正仿宋_GBK" w:asciiTheme="minorEastAsia" w:hAnsiTheme="minorEastAsia" w:eastAsiaTheme="minorEastAsia"/>
                                <w:szCs w:val="21"/>
                              </w:rPr>
                              <w:t>党</w:t>
                            </w:r>
                            <w:r>
                              <w:rPr>
                                <w:rFonts w:cs="方正仿宋_GBK" w:asciiTheme="minorEastAsia" w:hAnsiTheme="minorEastAsia" w:eastAsiaTheme="minorEastAsia"/>
                                <w:szCs w:val="21"/>
                              </w:rPr>
                              <w:t>的建设板块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6" o:spid="_x0000_s1026" o:spt="202" type="#_x0000_t202" style="position:absolute;left:0pt;margin-left:-45.7pt;margin-top:164.05pt;height:169.85pt;width:64.7pt;z-index:251712512;mso-width-relative:page;mso-height-relative:page;" fillcolor="#FFFFFF" filled="t" stroked="t" coordsize="21600,21600" o:gfxdata="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RZCCl2gAAAAoBAAAPAAAAAAAAAAEAIAAAACIAAABkcnMvZG93bnJldi54&#10;bWxQSwECFAAUAAAACACHTuJArdY3VDECAACHBAAADgAAAAAAAAABACAAAAApAQAAZHJzL2Uyb0Rv&#10;Yy54bWxQSwUGAAAAAAYABgBZAQAAzAUAAAAA&#10;">
                <v:fill on="t" focussize="0,0"/>
                <v:stroke color="#000000" miterlimit="8" joinstyle="miter"/>
                <v:imagedata o:title=""/>
                <o:lock v:ext="edit" aspectratio="f"/>
                <v:textbox>
                  <w:txbxContent>
                    <w:p>
                      <w:pPr>
                        <w:spacing w:line="0" w:lineRule="atLeast"/>
                        <w:jc w:val="left"/>
                        <w:rPr>
                          <w:rFonts w:hint="eastAsia" w:asciiTheme="minorEastAsia" w:hAnsiTheme="minorEastAsia" w:eastAsiaTheme="minorEastAsia"/>
                          <w:snapToGrid/>
                          <w:sz w:val="21"/>
                          <w:szCs w:val="21"/>
                        </w:rPr>
                      </w:pPr>
                      <w:r>
                        <w:rPr>
                          <w:rFonts w:hint="eastAsia" w:cs="方正仿宋_GBK" w:asciiTheme="minorEastAsia" w:hAnsiTheme="minorEastAsia" w:eastAsiaTheme="minorEastAsia"/>
                          <w:szCs w:val="21"/>
                        </w:rPr>
                        <w:t>党</w:t>
                      </w:r>
                      <w:r>
                        <w:rPr>
                          <w:rFonts w:cs="方正仿宋_GBK" w:asciiTheme="minorEastAsia" w:hAnsiTheme="minorEastAsia" w:eastAsiaTheme="minorEastAsia"/>
                          <w:szCs w:val="21"/>
                        </w:rPr>
                        <w:t>的建设板块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4560" behindDoc="0" locked="0" layoutInCell="1" allowOverlap="1">
                <wp:simplePos x="0" y="0"/>
                <wp:positionH relativeFrom="column">
                  <wp:posOffset>457200</wp:posOffset>
                </wp:positionH>
                <wp:positionV relativeFrom="paragraph">
                  <wp:posOffset>2044065</wp:posOffset>
                </wp:positionV>
                <wp:extent cx="821690" cy="2196465"/>
                <wp:effectExtent l="10160" t="7620" r="6350" b="5715"/>
                <wp:wrapNone/>
                <wp:docPr id="30" name="Text Box 7"/>
                <wp:cNvGraphicFramePr/>
                <a:graphic xmlns:a="http://schemas.openxmlformats.org/drawingml/2006/main">
                  <a:graphicData uri="http://schemas.microsoft.com/office/word/2010/wordprocessingShape">
                    <wps:wsp>
                      <wps:cNvSpPr txBox="1">
                        <a:spLocks noChangeArrowheads="1"/>
                      </wps:cNvSpPr>
                      <wps:spPr bwMode="auto">
                        <a:xfrm>
                          <a:off x="0" y="0"/>
                          <a:ext cx="821690" cy="2196465"/>
                        </a:xfrm>
                        <a:prstGeom prst="rect">
                          <a:avLst/>
                        </a:prstGeom>
                        <a:solidFill>
                          <a:srgbClr val="FFFFFF"/>
                        </a:solidFill>
                        <a:ln w="9525">
                          <a:solidFill>
                            <a:srgbClr val="000000"/>
                          </a:solidFill>
                          <a:miter lim="800000"/>
                        </a:ln>
                      </wps:spPr>
                      <wps:txbx>
                        <w:txbxContent>
                          <w:p>
                            <w:pPr>
                              <w:spacing w:line="0" w:lineRule="atLeast"/>
                              <w:jc w:val="left"/>
                              <w:rPr>
                                <w:rFonts w:hint="eastAsia" w:ascii="宋体" w:hAnsi="宋体" w:eastAsia="宋体" w:cs="方正仿宋_GBK"/>
                                <w:szCs w:val="21"/>
                              </w:rPr>
                            </w:pPr>
                            <w:r>
                              <w:rPr>
                                <w:rFonts w:hint="eastAsia" w:ascii="宋体" w:hAnsi="宋体" w:eastAsia="宋体" w:cs="方正仿宋_GBK"/>
                                <w:szCs w:val="21"/>
                              </w:rPr>
                              <w:t>经济发展</w:t>
                            </w:r>
                            <w:r>
                              <w:rPr>
                                <w:rFonts w:ascii="宋体" w:hAnsi="宋体" w:eastAsia="宋体" w:cs="方正仿宋_GBK"/>
                                <w:szCs w:val="21"/>
                              </w:rPr>
                              <w:t>板块</w:t>
                            </w:r>
                            <w:r>
                              <w:rPr>
                                <w:rFonts w:hint="eastAsia" w:ascii="宋体" w:hAnsi="宋体" w:eastAsia="宋体" w:cs="方正仿宋_GBK"/>
                                <w:szCs w:val="21"/>
                              </w:rPr>
                              <w:t>牵头</w:t>
                            </w:r>
                            <w:r>
                              <w:rPr>
                                <w:rFonts w:ascii="宋体" w:hAnsi="宋体" w:eastAsia="宋体" w:cs="方正仿宋_GBK"/>
                                <w:szCs w:val="21"/>
                              </w:rPr>
                              <w:t>负责</w:t>
                            </w:r>
                          </w:p>
                        </w:txbxContent>
                      </wps:txbx>
                      <wps:bodyPr rot="0" vert="horz" wrap="square" lIns="91440" tIns="45720" rIns="91440" bIns="45720" anchor="t" anchorCtr="0" upright="1">
                        <a:noAutofit/>
                      </wps:bodyPr>
                    </wps:wsp>
                  </a:graphicData>
                </a:graphic>
              </wp:anchor>
            </w:drawing>
          </mc:Choice>
          <mc:Fallback>
            <w:pict>
              <v:shape id="Text Box 7" o:spid="_x0000_s1026" o:spt="202" type="#_x0000_t202" style="position:absolute;left:0pt;margin-left:36pt;margin-top:160.95pt;height:172.95pt;width:64.7pt;z-index:251714560;mso-width-relative:page;mso-height-relative:page;" fillcolor="#FFFFFF" filled="t" stroked="t" coordsize="21600,21600" o:gfxdata="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t97yZ2gAAAAoBAAAPAAAAAAAAAAEAIAAAACIAAABkcnMvZG93bnJldi54&#10;bWxQSwECFAAUAAAACACHTuJAFniqZzECAACHBAAADgAAAAAAAAABACAAAAApAQAAZHJzL2Uyb0Rv&#10;Yy54bWxQSwUGAAAAAAYABgBZAQAAzAUAAAAA&#10;">
                <v:fill on="t" focussize="0,0"/>
                <v:stroke color="#000000" miterlimit="8" joinstyle="miter"/>
                <v:imagedata o:title=""/>
                <o:lock v:ext="edit" aspectratio="f"/>
                <v:textbox>
                  <w:txbxContent>
                    <w:p>
                      <w:pPr>
                        <w:spacing w:line="0" w:lineRule="atLeast"/>
                        <w:jc w:val="left"/>
                        <w:rPr>
                          <w:rFonts w:hint="eastAsia" w:ascii="宋体" w:hAnsi="宋体" w:eastAsia="宋体" w:cs="方正仿宋_GBK"/>
                          <w:szCs w:val="21"/>
                        </w:rPr>
                      </w:pPr>
                      <w:r>
                        <w:rPr>
                          <w:rFonts w:hint="eastAsia" w:ascii="宋体" w:hAnsi="宋体" w:eastAsia="宋体" w:cs="方正仿宋_GBK"/>
                          <w:szCs w:val="21"/>
                        </w:rPr>
                        <w:t>经济发展</w:t>
                      </w:r>
                      <w:r>
                        <w:rPr>
                          <w:rFonts w:ascii="宋体" w:hAnsi="宋体" w:eastAsia="宋体" w:cs="方正仿宋_GBK"/>
                          <w:szCs w:val="21"/>
                        </w:rPr>
                        <w:t>板块</w:t>
                      </w:r>
                      <w:r>
                        <w:rPr>
                          <w:rFonts w:hint="eastAsia" w:ascii="宋体" w:hAnsi="宋体" w:eastAsia="宋体" w:cs="方正仿宋_GBK"/>
                          <w:szCs w:val="21"/>
                        </w:rPr>
                        <w:t>牵头</w:t>
                      </w:r>
                      <w:r>
                        <w:rPr>
                          <w:rFonts w:ascii="宋体" w:hAnsi="宋体" w:eastAsia="宋体" w:cs="方正仿宋_GBK"/>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3536" behindDoc="0" locked="0" layoutInCell="1" allowOverlap="1">
                <wp:simplePos x="0" y="0"/>
                <wp:positionH relativeFrom="column">
                  <wp:posOffset>1485900</wp:posOffset>
                </wp:positionH>
                <wp:positionV relativeFrom="paragraph">
                  <wp:posOffset>2083435</wp:posOffset>
                </wp:positionV>
                <wp:extent cx="821690" cy="2157095"/>
                <wp:effectExtent l="10160" t="8890" r="6350" b="5715"/>
                <wp:wrapNone/>
                <wp:docPr id="29" name="Text Box 8"/>
                <wp:cNvGraphicFramePr/>
                <a:graphic xmlns:a="http://schemas.openxmlformats.org/drawingml/2006/main">
                  <a:graphicData uri="http://schemas.microsoft.com/office/word/2010/wordprocessingShape">
                    <wps:wsp>
                      <wps:cNvSpPr txBox="1">
                        <a:spLocks noChangeArrowheads="1"/>
                      </wps:cNvSpPr>
                      <wps:spPr bwMode="auto">
                        <a:xfrm>
                          <a:off x="0" y="0"/>
                          <a:ext cx="821690" cy="2157095"/>
                        </a:xfrm>
                        <a:prstGeom prst="rect">
                          <a:avLst/>
                        </a:prstGeom>
                        <a:solidFill>
                          <a:srgbClr val="FFFFFF"/>
                        </a:solidFill>
                        <a:ln w="9525">
                          <a:solidFill>
                            <a:srgbClr val="000000"/>
                          </a:solidFill>
                          <a:miter lim="800000"/>
                        </a:ln>
                      </wps:spPr>
                      <wps:txbx>
                        <w:txbxContent>
                          <w:p>
                            <w:pPr>
                              <w:spacing w:line="0" w:lineRule="atLeast"/>
                              <w:jc w:val="left"/>
                              <w:rPr>
                                <w:rFonts w:hint="eastAsia" w:asciiTheme="minorEastAsia" w:hAnsiTheme="minorEastAsia" w:eastAsiaTheme="minorEastAsia"/>
                                <w:color w:val="000000" w:themeColor="text1"/>
                                <w:spacing w:val="-20"/>
                                <w:szCs w:val="21"/>
                                <w14:textFill>
                                  <w14:solidFill>
                                    <w14:schemeClr w14:val="tx1"/>
                                  </w14:solidFill>
                                </w14:textFill>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8" o:spid="_x0000_s1026" o:spt="202" type="#_x0000_t202" style="position:absolute;left:0pt;margin-left:117pt;margin-top:164.05pt;height:169.85pt;width:64.7pt;z-index:251713536;mso-width-relative:page;mso-height-relative:page;" fillcolor="#FFFFFF" filled="t" stroked="t" coordsize="21600,21600" o:gfxdata="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ymACnaAAAACwEAAA8AAAAAAAAAAQAgAAAAIgAAAGRycy9kb3ducmV2Lnht&#10;bFBLAQIUABQAAAAIAIdO4kBjnIL0MAIAAIcEAAAOAAAAAAAAAAEAIAAAACkBAABkcnMvZTJvRG9j&#10;LnhtbFBLBQYAAAAABgAGAFkBAADLBQAAAAA=&#10;">
                <v:fill on="t" focussize="0,0"/>
                <v:stroke color="#000000" miterlimit="8" joinstyle="miter"/>
                <v:imagedata o:title=""/>
                <o:lock v:ext="edit" aspectratio="f"/>
                <v:textbox>
                  <w:txbxContent>
                    <w:p>
                      <w:pPr>
                        <w:spacing w:line="0" w:lineRule="atLeast"/>
                        <w:jc w:val="left"/>
                        <w:rPr>
                          <w:rFonts w:hint="eastAsia" w:asciiTheme="minorEastAsia" w:hAnsiTheme="minorEastAsia" w:eastAsiaTheme="minorEastAsia"/>
                          <w:color w:val="000000" w:themeColor="text1"/>
                          <w:spacing w:val="-20"/>
                          <w:szCs w:val="21"/>
                          <w14:textFill>
                            <w14:solidFill>
                              <w14:schemeClr w14:val="tx1"/>
                            </w14:solidFill>
                          </w14:textFill>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6608" behindDoc="0" locked="0" layoutInCell="1" allowOverlap="1">
                <wp:simplePos x="0" y="0"/>
                <wp:positionH relativeFrom="column">
                  <wp:posOffset>2461260</wp:posOffset>
                </wp:positionH>
                <wp:positionV relativeFrom="paragraph">
                  <wp:posOffset>2083435</wp:posOffset>
                </wp:positionV>
                <wp:extent cx="821690" cy="2157095"/>
                <wp:effectExtent l="13970" t="8890" r="12065" b="5715"/>
                <wp:wrapNone/>
                <wp:docPr id="28" name="Text Box 9"/>
                <wp:cNvGraphicFramePr/>
                <a:graphic xmlns:a="http://schemas.openxmlformats.org/drawingml/2006/main">
                  <a:graphicData uri="http://schemas.microsoft.com/office/word/2010/wordprocessingShape">
                    <wps:wsp>
                      <wps:cNvSpPr txBox="1">
                        <a:spLocks noChangeArrowheads="1"/>
                      </wps:cNvSpPr>
                      <wps:spPr bwMode="auto">
                        <a:xfrm>
                          <a:off x="0" y="0"/>
                          <a:ext cx="821690" cy="2157095"/>
                        </a:xfrm>
                        <a:prstGeom prst="rect">
                          <a:avLst/>
                        </a:prstGeom>
                        <a:solidFill>
                          <a:srgbClr val="FFFFFF"/>
                        </a:solidFill>
                        <a:ln w="9525">
                          <a:solidFill>
                            <a:srgbClr val="000000"/>
                          </a:solidFill>
                          <a:miter lim="800000"/>
                        </a:ln>
                      </wps:spPr>
                      <wps:txbx>
                        <w:txbxContent>
                          <w:p>
                            <w:pPr>
                              <w:spacing w:line="240" w:lineRule="exact"/>
                              <w:rPr>
                                <w:rFonts w:hint="eastAsia" w:cs="方正仿宋_GBK" w:asciiTheme="minorEastAsia" w:hAnsiTheme="minorEastAsia" w:eastAsiaTheme="minorEastAsia"/>
                                <w:szCs w:val="21"/>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9" o:spid="_x0000_s1026" o:spt="202" type="#_x0000_t202" style="position:absolute;left:0pt;margin-left:193.8pt;margin-top:164.05pt;height:169.85pt;width:64.7pt;z-index:251716608;mso-width-relative:page;mso-height-relative:page;" fillcolor="#FFFFFF" filled="t" stroked="t" coordsize="21600,21600" o:gfxdata="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XT8HTaAAAACwEAAA8AAAAAAAAAAQAgAAAAIgAAAGRycy9kb3ducmV2Lnht&#10;bFBLAQIUABQAAAAIAIdO4kB6hUxAMAIAAIcEAAAOAAAAAAAAAAEAIAAAACkBAABkcnMvZTJvRG9j&#10;LnhtbFBLBQYAAAAABgAGAFkBAADLBQAAAAA=&#10;">
                <v:fill on="t" focussize="0,0"/>
                <v:stroke color="#000000" miterlimit="8" joinstyle="miter"/>
                <v:imagedata o:title=""/>
                <o:lock v:ext="edit" aspectratio="f"/>
                <v:textbox>
                  <w:txbxContent>
                    <w:p>
                      <w:pPr>
                        <w:spacing w:line="240" w:lineRule="exact"/>
                        <w:rPr>
                          <w:rFonts w:hint="eastAsia" w:cs="方正仿宋_GBK" w:asciiTheme="minorEastAsia" w:hAnsiTheme="minorEastAsia" w:eastAsiaTheme="minorEastAsia"/>
                          <w:szCs w:val="21"/>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20704" behindDoc="0" locked="0" layoutInCell="1" allowOverlap="1">
                <wp:simplePos x="0" y="0"/>
                <wp:positionH relativeFrom="column">
                  <wp:posOffset>4498340</wp:posOffset>
                </wp:positionH>
                <wp:positionV relativeFrom="paragraph">
                  <wp:posOffset>2044065</wp:posOffset>
                </wp:positionV>
                <wp:extent cx="821690" cy="2196465"/>
                <wp:effectExtent l="12700" t="7620" r="13335" b="5715"/>
                <wp:wrapNone/>
                <wp:docPr id="26" name="Text Box 11"/>
                <wp:cNvGraphicFramePr/>
                <a:graphic xmlns:a="http://schemas.openxmlformats.org/drawingml/2006/main">
                  <a:graphicData uri="http://schemas.microsoft.com/office/word/2010/wordprocessingShape">
                    <wps:wsp>
                      <wps:cNvSpPr txBox="1">
                        <a:spLocks noChangeArrowheads="1"/>
                      </wps:cNvSpPr>
                      <wps:spPr bwMode="auto">
                        <a:xfrm>
                          <a:off x="0" y="0"/>
                          <a:ext cx="821690" cy="2196465"/>
                        </a:xfrm>
                        <a:prstGeom prst="rect">
                          <a:avLst/>
                        </a:prstGeom>
                        <a:solidFill>
                          <a:srgbClr val="FFFFFF"/>
                        </a:solidFill>
                        <a:ln w="9525">
                          <a:solidFill>
                            <a:srgbClr val="000000"/>
                          </a:solidFill>
                          <a:miter lim="800000"/>
                        </a:ln>
                      </wps:spPr>
                      <wps:txbx>
                        <w:txbxContent>
                          <w:p>
                            <w:pPr>
                              <w:spacing w:line="0" w:lineRule="atLeast"/>
                              <w:jc w:val="left"/>
                              <w:rPr>
                                <w:rFonts w:hint="eastAsia" w:asciiTheme="minorEastAsia" w:hAnsiTheme="minorEastAsia" w:eastAsiaTheme="minorEastAsia"/>
                                <w:snapToGrid/>
                                <w:sz w:val="21"/>
                                <w:szCs w:val="21"/>
                              </w:rPr>
                            </w:pPr>
                            <w:r>
                              <w:rPr>
                                <w:rFonts w:hint="eastAsia" w:cs="方正仿宋_GBK" w:asciiTheme="minorEastAsia" w:hAnsiTheme="minorEastAsia" w:eastAsiaTheme="minorEastAsia"/>
                                <w:szCs w:val="21"/>
                              </w:rPr>
                              <w:t>党</w:t>
                            </w:r>
                            <w:r>
                              <w:rPr>
                                <w:rFonts w:cs="方正仿宋_GBK" w:asciiTheme="minorEastAsia" w:hAnsiTheme="minorEastAsia" w:eastAsiaTheme="minorEastAsia"/>
                                <w:szCs w:val="21"/>
                              </w:rPr>
                              <w:t>的建设板块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11" o:spid="_x0000_s1026" o:spt="202" type="#_x0000_t202" style="position:absolute;left:0pt;margin-left:354.2pt;margin-top:160.95pt;height:172.95pt;width:64.7pt;z-index:251720704;mso-width-relative:page;mso-height-relative:page;" fillcolor="#FFFFFF" filled="t" stroked="t" coordsize="21600,21600" o:gfxdata="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y2jwE2gAAAAsBAAAPAAAAAAAAAAEAIAAAACIAAABkcnMvZG93bnJldi54&#10;bWxQSwECFAAUAAAACACHTuJA3roodzECAACIBAAADgAAAAAAAAABACAAAAApAQAAZHJzL2Uyb0Rv&#10;Yy54bWxQSwUGAAAAAAYABgBZAQAAzAUAAAAA&#10;">
                <v:fill on="t" focussize="0,0"/>
                <v:stroke color="#000000" miterlimit="8" joinstyle="miter"/>
                <v:imagedata o:title=""/>
                <o:lock v:ext="edit" aspectratio="f"/>
                <v:textbox>
                  <w:txbxContent>
                    <w:p>
                      <w:pPr>
                        <w:spacing w:line="0" w:lineRule="atLeast"/>
                        <w:jc w:val="left"/>
                        <w:rPr>
                          <w:rFonts w:hint="eastAsia" w:asciiTheme="minorEastAsia" w:hAnsiTheme="minorEastAsia" w:eastAsiaTheme="minorEastAsia"/>
                          <w:snapToGrid/>
                          <w:sz w:val="21"/>
                          <w:szCs w:val="21"/>
                        </w:rPr>
                      </w:pPr>
                      <w:r>
                        <w:rPr>
                          <w:rFonts w:hint="eastAsia" w:cs="方正仿宋_GBK" w:asciiTheme="minorEastAsia" w:hAnsiTheme="minorEastAsia" w:eastAsiaTheme="minorEastAsia"/>
                          <w:szCs w:val="21"/>
                        </w:rPr>
                        <w:t>党</w:t>
                      </w:r>
                      <w:r>
                        <w:rPr>
                          <w:rFonts w:cs="方正仿宋_GBK" w:asciiTheme="minorEastAsia" w:hAnsiTheme="minorEastAsia" w:eastAsiaTheme="minorEastAsia"/>
                          <w:szCs w:val="21"/>
                        </w:rPr>
                        <w:t>的建设板块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21728" behindDoc="0" locked="0" layoutInCell="1" allowOverlap="1">
                <wp:simplePos x="0" y="0"/>
                <wp:positionH relativeFrom="column">
                  <wp:posOffset>5638800</wp:posOffset>
                </wp:positionH>
                <wp:positionV relativeFrom="paragraph">
                  <wp:posOffset>2044065</wp:posOffset>
                </wp:positionV>
                <wp:extent cx="821690" cy="2196465"/>
                <wp:effectExtent l="10160" t="7620" r="6350" b="5715"/>
                <wp:wrapNone/>
                <wp:docPr id="25" name="Text Box 12"/>
                <wp:cNvGraphicFramePr/>
                <a:graphic xmlns:a="http://schemas.openxmlformats.org/drawingml/2006/main">
                  <a:graphicData uri="http://schemas.microsoft.com/office/word/2010/wordprocessingShape">
                    <wps:wsp>
                      <wps:cNvSpPr txBox="1">
                        <a:spLocks noChangeArrowheads="1"/>
                      </wps:cNvSpPr>
                      <wps:spPr bwMode="auto">
                        <a:xfrm>
                          <a:off x="0" y="0"/>
                          <a:ext cx="821690" cy="2196465"/>
                        </a:xfrm>
                        <a:prstGeom prst="rect">
                          <a:avLst/>
                        </a:prstGeom>
                        <a:solidFill>
                          <a:srgbClr val="FFFFFF"/>
                        </a:solidFill>
                        <a:ln w="9525">
                          <a:solidFill>
                            <a:srgbClr val="000000"/>
                          </a:solidFill>
                          <a:miter lim="800000"/>
                        </a:ln>
                      </wps:spPr>
                      <wps:txbx>
                        <w:txbxContent>
                          <w:p>
                            <w:pPr>
                              <w:spacing w:line="240" w:lineRule="exact"/>
                              <w:rPr>
                                <w:rFonts w:asciiTheme="minorEastAsia" w:hAnsiTheme="minorEastAsia" w:eastAsiaTheme="minorEastAsia"/>
                                <w:color w:val="000000" w:themeColor="text1"/>
                                <w:spacing w:val="-20"/>
                                <w:szCs w:val="21"/>
                                <w14:textFill>
                                  <w14:solidFill>
                                    <w14:schemeClr w14:val="tx1"/>
                                  </w14:solidFill>
                                </w14:textFill>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12" o:spid="_x0000_s1026" o:spt="202" type="#_x0000_t202" style="position:absolute;left:0pt;margin-left:444pt;margin-top:160.95pt;height:172.95pt;width:64.7pt;z-index:251721728;mso-width-relative:page;mso-height-relative:page;" fillcolor="#FFFFFF" filled="t" stroked="t" coordsize="21600,21600" o:gfxdata="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NnhW/bAAAADAEAAA8AAAAAAAAAAQAgAAAAIgAAAGRycy9kb3ducmV2Lnht&#10;bFBLAQIUABQAAAAIAIdO4kAZ8YLHLwIAAIgEAAAOAAAAAAAAAAEAIAAAACoBAABkcnMvZTJvRG9j&#10;LnhtbFBLBQYAAAAABgAGAFkBAADLBQAAAAA=&#10;">
                <v:fill on="t" focussize="0,0"/>
                <v:stroke color="#000000" miterlimit="8" joinstyle="miter"/>
                <v:imagedata o:title=""/>
                <o:lock v:ext="edit" aspectratio="f"/>
                <v:textbox>
                  <w:txbxContent>
                    <w:p>
                      <w:pPr>
                        <w:spacing w:line="240" w:lineRule="exact"/>
                        <w:rPr>
                          <w:rFonts w:asciiTheme="minorEastAsia" w:hAnsiTheme="minorEastAsia" w:eastAsiaTheme="minorEastAsia"/>
                          <w:color w:val="000000" w:themeColor="text1"/>
                          <w:spacing w:val="-20"/>
                          <w:szCs w:val="21"/>
                          <w14:textFill>
                            <w14:solidFill>
                              <w14:schemeClr w14:val="tx1"/>
                            </w14:solidFill>
                          </w14:textFill>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19680" behindDoc="0" locked="0" layoutInCell="1" allowOverlap="1">
                <wp:simplePos x="0" y="0"/>
                <wp:positionH relativeFrom="column">
                  <wp:posOffset>6788150</wp:posOffset>
                </wp:positionH>
                <wp:positionV relativeFrom="paragraph">
                  <wp:posOffset>2044065</wp:posOffset>
                </wp:positionV>
                <wp:extent cx="821690" cy="2196465"/>
                <wp:effectExtent l="6985" t="7620" r="9525" b="5715"/>
                <wp:wrapNone/>
                <wp:docPr id="24" name="Text Box 13"/>
                <wp:cNvGraphicFramePr/>
                <a:graphic xmlns:a="http://schemas.openxmlformats.org/drawingml/2006/main">
                  <a:graphicData uri="http://schemas.microsoft.com/office/word/2010/wordprocessingShape">
                    <wps:wsp>
                      <wps:cNvSpPr txBox="1">
                        <a:spLocks noChangeArrowheads="1"/>
                      </wps:cNvSpPr>
                      <wps:spPr bwMode="auto">
                        <a:xfrm>
                          <a:off x="0" y="0"/>
                          <a:ext cx="821690" cy="2196465"/>
                        </a:xfrm>
                        <a:prstGeom prst="rect">
                          <a:avLst/>
                        </a:prstGeom>
                        <a:solidFill>
                          <a:srgbClr val="FFFFFF"/>
                        </a:solidFill>
                        <a:ln w="9525">
                          <a:solidFill>
                            <a:srgbClr val="000000"/>
                          </a:solidFill>
                          <a:miter lim="800000"/>
                        </a:ln>
                      </wps:spPr>
                      <wps:txbx>
                        <w:txbxContent>
                          <w:p>
                            <w:pPr>
                              <w:spacing w:line="0" w:lineRule="atLeast"/>
                              <w:jc w:val="left"/>
                              <w:rPr>
                                <w:rFonts w:hint="eastAsia" w:cs="方正仿宋_GBK" w:asciiTheme="minorEastAsia" w:hAnsiTheme="minorEastAsia" w:eastAsiaTheme="minorEastAsia"/>
                                <w:szCs w:val="21"/>
                              </w:rPr>
                            </w:pPr>
                            <w:r>
                              <w:rPr>
                                <w:rFonts w:hint="eastAsia" w:cs="方正仿宋_GBK" w:asciiTheme="minorEastAsia" w:hAnsiTheme="minorEastAsia" w:eastAsiaTheme="minorEastAsia"/>
                                <w:szCs w:val="21"/>
                              </w:rPr>
                              <w:t>经济发展</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13" o:spid="_x0000_s1026" o:spt="202" type="#_x0000_t202" style="position:absolute;left:0pt;margin-left:534.5pt;margin-top:160.95pt;height:172.95pt;width:64.7pt;z-index:251719680;mso-width-relative:page;mso-height-relative:page;" fillcolor="#FFFFFF" filled="t" stroked="t" coordsize="21600,21600" o:gfxdata="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YvaMNsAAAANAQAADwAAAAAAAAABACAAAAAiAAAAZHJzL2Rvd25yZXYu&#10;eG1sUEsBAhQAFAAAAAgAh07iQKQ3G6gxAgAAiAQAAA4AAAAAAAAAAQAgAAAAKgEAAGRycy9lMm9E&#10;b2MueG1sUEsFBgAAAAAGAAYAWQEAAM0FAAAAAA==&#10;">
                <v:fill on="t" focussize="0,0"/>
                <v:stroke color="#000000" miterlimit="8" joinstyle="miter"/>
                <v:imagedata o:title=""/>
                <o:lock v:ext="edit" aspectratio="f"/>
                <v:textbox>
                  <w:txbxContent>
                    <w:p>
                      <w:pPr>
                        <w:spacing w:line="0" w:lineRule="atLeast"/>
                        <w:jc w:val="left"/>
                        <w:rPr>
                          <w:rFonts w:hint="eastAsia" w:cs="方正仿宋_GBK" w:asciiTheme="minorEastAsia" w:hAnsiTheme="minorEastAsia" w:eastAsiaTheme="minorEastAsia"/>
                          <w:szCs w:val="21"/>
                        </w:rPr>
                      </w:pPr>
                      <w:r>
                        <w:rPr>
                          <w:rFonts w:hint="eastAsia" w:cs="方正仿宋_GBK" w:asciiTheme="minorEastAsia" w:hAnsiTheme="minorEastAsia" w:eastAsiaTheme="minorEastAsia"/>
                          <w:szCs w:val="21"/>
                        </w:rPr>
                        <w:t>经济发展</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722752" behindDoc="0" locked="0" layoutInCell="1" allowOverlap="1">
                <wp:simplePos x="0" y="0"/>
                <wp:positionH relativeFrom="column">
                  <wp:posOffset>7812405</wp:posOffset>
                </wp:positionH>
                <wp:positionV relativeFrom="paragraph">
                  <wp:posOffset>2044065</wp:posOffset>
                </wp:positionV>
                <wp:extent cx="821690" cy="2196465"/>
                <wp:effectExtent l="12065" t="7620" r="13970" b="5715"/>
                <wp:wrapNone/>
                <wp:docPr id="23" name="Text Box 14"/>
                <wp:cNvGraphicFramePr/>
                <a:graphic xmlns:a="http://schemas.openxmlformats.org/drawingml/2006/main">
                  <a:graphicData uri="http://schemas.microsoft.com/office/word/2010/wordprocessingShape">
                    <wps:wsp>
                      <wps:cNvSpPr txBox="1">
                        <a:spLocks noChangeArrowheads="1"/>
                      </wps:cNvSpPr>
                      <wps:spPr bwMode="auto">
                        <a:xfrm>
                          <a:off x="0" y="0"/>
                          <a:ext cx="821690" cy="2196465"/>
                        </a:xfrm>
                        <a:prstGeom prst="rect">
                          <a:avLst/>
                        </a:prstGeom>
                        <a:solidFill>
                          <a:srgbClr val="FFFFFF"/>
                        </a:solidFill>
                        <a:ln w="9525">
                          <a:solidFill>
                            <a:srgbClr val="000000"/>
                          </a:solidFill>
                          <a:miter lim="800000"/>
                        </a:ln>
                      </wps:spPr>
                      <wps:txbx>
                        <w:txbxContent>
                          <w:p>
                            <w:pPr>
                              <w:spacing w:line="240" w:lineRule="exact"/>
                              <w:rPr>
                                <w:rFonts w:hint="eastAsia" w:asciiTheme="minorEastAsia" w:hAnsiTheme="minorEastAsia" w:eastAsiaTheme="minorEastAsia"/>
                                <w:color w:val="000000" w:themeColor="text1"/>
                                <w:spacing w:val="-20"/>
                                <w:szCs w:val="21"/>
                                <w14:textFill>
                                  <w14:solidFill>
                                    <w14:schemeClr w14:val="tx1"/>
                                  </w14:solidFill>
                                </w14:textFill>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wps:txbx>
                      <wps:bodyPr rot="0" vert="horz" wrap="square" lIns="91440" tIns="45720" rIns="91440" bIns="45720" anchor="t" anchorCtr="0" upright="1">
                        <a:noAutofit/>
                      </wps:bodyPr>
                    </wps:wsp>
                  </a:graphicData>
                </a:graphic>
              </wp:anchor>
            </w:drawing>
          </mc:Choice>
          <mc:Fallback>
            <w:pict>
              <v:shape id="Text Box 14" o:spid="_x0000_s1026" o:spt="202" type="#_x0000_t202" style="position:absolute;left:0pt;margin-left:615.15pt;margin-top:160.95pt;height:172.95pt;width:64.7pt;z-index:251722752;mso-width-relative:page;mso-height-relative:page;" fillcolor="#FFFFFF" filled="t" stroked="t" coordsize="21600,21600" o:gfxdata="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8K0U52gAAAA0BAAAPAAAAAAAAAAEAIAAAACIAAABkcnMvZG93bnJldi54&#10;bWxQSwECFAAUAAAACACHTuJA1mCnfTECAACIBAAADgAAAAAAAAABACAAAAApAQAAZHJzL2Uyb0Rv&#10;Yy54bWxQSwUGAAAAAAYABgBZAQAAzAUAAAAA&#10;">
                <v:fill on="t" focussize="0,0"/>
                <v:stroke color="#000000" miterlimit="8" joinstyle="miter"/>
                <v:imagedata o:title=""/>
                <o:lock v:ext="edit" aspectratio="f"/>
                <v:textbox>
                  <w:txbxContent>
                    <w:p>
                      <w:pPr>
                        <w:spacing w:line="240" w:lineRule="exact"/>
                        <w:rPr>
                          <w:rFonts w:hint="eastAsia" w:asciiTheme="minorEastAsia" w:hAnsiTheme="minorEastAsia" w:eastAsiaTheme="minorEastAsia"/>
                          <w:color w:val="000000" w:themeColor="text1"/>
                          <w:spacing w:val="-20"/>
                          <w:szCs w:val="21"/>
                          <w14:textFill>
                            <w14:solidFill>
                              <w14:schemeClr w14:val="tx1"/>
                            </w14:solidFill>
                          </w14:textFill>
                        </w:rPr>
                      </w:pPr>
                      <w:r>
                        <w:rPr>
                          <w:rFonts w:hint="eastAsia" w:cs="方正仿宋_GBK" w:asciiTheme="minorEastAsia" w:hAnsiTheme="minorEastAsia" w:eastAsiaTheme="minorEastAsia"/>
                          <w:szCs w:val="21"/>
                        </w:rPr>
                        <w:t>平安法治</w:t>
                      </w:r>
                      <w:r>
                        <w:rPr>
                          <w:rFonts w:cs="方正仿宋_GBK" w:asciiTheme="minorEastAsia" w:hAnsiTheme="minorEastAsia" w:eastAsiaTheme="minorEastAsia"/>
                          <w:szCs w:val="21"/>
                        </w:rPr>
                        <w:t>板块</w:t>
                      </w:r>
                      <w:r>
                        <w:rPr>
                          <w:rFonts w:hint="eastAsia" w:cs="方正仿宋_GBK" w:asciiTheme="minorEastAsia" w:hAnsiTheme="minorEastAsia" w:eastAsiaTheme="minorEastAsia"/>
                          <w:szCs w:val="21"/>
                        </w:rPr>
                        <w:t>牵头</w:t>
                      </w:r>
                      <w:r>
                        <w:rPr>
                          <w:rFonts w:cs="方正仿宋_GBK" w:asciiTheme="minorEastAsia" w:hAnsiTheme="minorEastAsia" w:eastAsiaTheme="minorEastAsia"/>
                          <w:szCs w:val="21"/>
                        </w:rPr>
                        <w:t>负责</w:t>
                      </w:r>
                    </w:p>
                  </w:txbxContent>
                </v:textbox>
              </v:shape>
            </w:pict>
          </mc:Fallback>
        </mc:AlternateContent>
      </w:r>
    </w:p>
    <w:p>
      <w:pPr>
        <w:pStyle w:val="4"/>
        <w:rPr>
          <w:rFonts w:hint="default" w:ascii="Times New Roman" w:hAnsi="Times New Roman" w:eastAsia="方正楷体_GBK" w:cs="Times New Roman"/>
        </w:rPr>
      </w:pPr>
      <w:bookmarkStart w:id="105" w:name="_Toc127192892"/>
      <w:r>
        <w:rPr>
          <w:rFonts w:hint="default" w:ascii="Times New Roman" w:hAnsi="Times New Roman" w:eastAsia="方正楷体_GBK" w:cs="Times New Roman"/>
        </w:rPr>
        <w:t>9.3地质灾害气象风险预警（地质灾害气象预报）分级表</w:t>
      </w:r>
      <w:bookmarkEnd w:id="105"/>
    </w:p>
    <w:p>
      <w:pPr>
        <w:pStyle w:val="2"/>
        <w:rPr>
          <w:rFonts w:asciiTheme="minorEastAsia" w:hAnsiTheme="minorEastAsia" w:eastAsiaTheme="minorEastAsia"/>
          <w:snapToGrid w:val="0"/>
          <w:color w:val="auto"/>
          <w:kern w:val="2"/>
        </w:rPr>
      </w:pPr>
    </w:p>
    <w:tbl>
      <w:tblPr>
        <w:tblStyle w:val="17"/>
        <w:tblW w:w="87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
        <w:gridCol w:w="4304"/>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78"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地质灾害气</w:t>
            </w:r>
          </w:p>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象风险预警</w:t>
            </w:r>
          </w:p>
        </w:tc>
        <w:tc>
          <w:tcPr>
            <w:tcW w:w="4304"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风险描述</w:t>
            </w:r>
          </w:p>
        </w:tc>
        <w:tc>
          <w:tcPr>
            <w:tcW w:w="2968"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对应地质灾害预警等级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78"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Ⅰ级</w:t>
            </w:r>
          </w:p>
        </w:tc>
        <w:tc>
          <w:tcPr>
            <w:tcW w:w="4304"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气象因素致地质灾害发生风险很高</w:t>
            </w:r>
          </w:p>
        </w:tc>
        <w:tc>
          <w:tcPr>
            <w:tcW w:w="2968"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地质灾害Ⅰ级预警（红色）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78"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Ⅱ级</w:t>
            </w:r>
          </w:p>
        </w:tc>
        <w:tc>
          <w:tcPr>
            <w:tcW w:w="4304"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气象因素致地质灾害发生风险高</w:t>
            </w:r>
          </w:p>
        </w:tc>
        <w:tc>
          <w:tcPr>
            <w:tcW w:w="2968"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地质灾害Ⅱ级预警（橙色）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478"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Ⅲ级</w:t>
            </w:r>
          </w:p>
        </w:tc>
        <w:tc>
          <w:tcPr>
            <w:tcW w:w="4304"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气象因素致地质灾害发生风险较高</w:t>
            </w:r>
          </w:p>
        </w:tc>
        <w:tc>
          <w:tcPr>
            <w:tcW w:w="2968"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地质灾害Ⅲ级预警（黄色）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478" w:type="dxa"/>
            <w:vAlign w:val="center"/>
          </w:tcPr>
          <w:p>
            <w:pPr>
              <w:spacing w:line="400" w:lineRule="exact"/>
              <w:jc w:val="center"/>
              <w:rPr>
                <w:rFonts w:asciiTheme="minorEastAsia" w:hAnsiTheme="minorEastAsia" w:eastAsiaTheme="minorEastAsia"/>
                <w:szCs w:val="24"/>
              </w:rPr>
            </w:pPr>
            <w:r>
              <w:rPr>
                <w:rFonts w:asciiTheme="minorEastAsia" w:hAnsiTheme="minorEastAsia" w:eastAsiaTheme="minorEastAsia"/>
                <w:szCs w:val="24"/>
              </w:rPr>
              <w:t>Ⅳ级</w:t>
            </w:r>
          </w:p>
        </w:tc>
        <w:tc>
          <w:tcPr>
            <w:tcW w:w="4304"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气象因素致地质灾害发生有一定风险</w:t>
            </w:r>
          </w:p>
        </w:tc>
        <w:tc>
          <w:tcPr>
            <w:tcW w:w="2968" w:type="dxa"/>
            <w:vAlign w:val="center"/>
          </w:tcPr>
          <w:p>
            <w:pPr>
              <w:spacing w:line="400" w:lineRule="exact"/>
              <w:rPr>
                <w:rFonts w:asciiTheme="minorEastAsia" w:hAnsiTheme="minorEastAsia" w:eastAsiaTheme="minorEastAsia"/>
                <w:szCs w:val="24"/>
              </w:rPr>
            </w:pPr>
            <w:r>
              <w:rPr>
                <w:rFonts w:asciiTheme="minorEastAsia" w:hAnsiTheme="minorEastAsia" w:eastAsiaTheme="minorEastAsia"/>
                <w:szCs w:val="24"/>
              </w:rPr>
              <w:t>地质灾害Ⅳ级预警（蓝色）</w:t>
            </w:r>
          </w:p>
        </w:tc>
      </w:tr>
    </w:tbl>
    <w:p>
      <w:pPr>
        <w:widowControl/>
        <w:spacing w:line="560" w:lineRule="exact"/>
        <w:ind w:firstLine="751" w:firstLineChars="177"/>
        <w:rPr>
          <w:rFonts w:asciiTheme="minorEastAsia" w:hAnsiTheme="minorEastAsia" w:eastAsiaTheme="minorEastAsia"/>
          <w:sz w:val="32"/>
          <w:szCs w:val="32"/>
        </w:rPr>
      </w:pPr>
    </w:p>
    <w:p>
      <w:pPr>
        <w:pStyle w:val="4"/>
        <w:rPr>
          <w:rFonts w:hint="default" w:ascii="Times New Roman" w:hAnsi="Times New Roman" w:eastAsia="方正楷体_GBK" w:cs="Times New Roman"/>
        </w:rPr>
      </w:pPr>
      <w:bookmarkStart w:id="106" w:name="_Toc127192893"/>
      <w:r>
        <w:rPr>
          <w:rFonts w:hint="default" w:ascii="Times New Roman" w:hAnsi="Times New Roman" w:eastAsia="方正楷体_GBK" w:cs="Times New Roman"/>
        </w:rPr>
        <w:t>9.4地质灾害监测预警分级表</w:t>
      </w:r>
      <w:bookmarkEnd w:id="106"/>
    </w:p>
    <w:p>
      <w:pPr>
        <w:pStyle w:val="2"/>
        <w:rPr>
          <w:rFonts w:asciiTheme="minorEastAsia" w:hAnsiTheme="minorEastAsia" w:eastAsiaTheme="minorEastAsia"/>
          <w:snapToGrid w:val="0"/>
          <w:color w:val="auto"/>
          <w:kern w:val="2"/>
        </w:rPr>
      </w:pPr>
    </w:p>
    <w:tbl>
      <w:tblPr>
        <w:tblStyle w:val="17"/>
        <w:tblW w:w="8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384" w:type="dxa"/>
            <w:vAlign w:val="center"/>
          </w:tcPr>
          <w:p>
            <w:pPr>
              <w:spacing w:line="460" w:lineRule="exact"/>
              <w:jc w:val="center"/>
              <w:rPr>
                <w:rFonts w:asciiTheme="minorEastAsia" w:hAnsiTheme="minorEastAsia" w:eastAsiaTheme="minorEastAsia"/>
                <w:szCs w:val="24"/>
              </w:rPr>
            </w:pPr>
            <w:r>
              <w:rPr>
                <w:rFonts w:asciiTheme="minorEastAsia" w:hAnsiTheme="minorEastAsia" w:eastAsiaTheme="minorEastAsia"/>
                <w:szCs w:val="24"/>
              </w:rPr>
              <w:t>预警分级</w:t>
            </w:r>
          </w:p>
        </w:tc>
        <w:tc>
          <w:tcPr>
            <w:tcW w:w="7484" w:type="dxa"/>
            <w:vAlign w:val="center"/>
          </w:tcPr>
          <w:p>
            <w:pPr>
              <w:spacing w:line="460" w:lineRule="exact"/>
              <w:jc w:val="center"/>
              <w:rPr>
                <w:rFonts w:asciiTheme="minorEastAsia" w:hAnsiTheme="minorEastAsia" w:eastAsiaTheme="minorEastAsia"/>
                <w:szCs w:val="24"/>
              </w:rPr>
            </w:pPr>
            <w:r>
              <w:rPr>
                <w:rFonts w:asciiTheme="minorEastAsia" w:hAnsiTheme="minorEastAsia" w:eastAsiaTheme="minorEastAsia"/>
                <w:szCs w:val="24"/>
              </w:rPr>
              <w:t>风险描述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460" w:lineRule="exact"/>
              <w:rPr>
                <w:rFonts w:asciiTheme="minorEastAsia" w:hAnsiTheme="minorEastAsia" w:eastAsiaTheme="minorEastAsia"/>
                <w:szCs w:val="24"/>
              </w:rPr>
            </w:pPr>
            <w:r>
              <w:rPr>
                <w:rFonts w:asciiTheme="minorEastAsia" w:hAnsiTheme="minorEastAsia" w:eastAsiaTheme="minorEastAsia"/>
                <w:szCs w:val="24"/>
              </w:rPr>
              <w:t>红色预警</w:t>
            </w:r>
          </w:p>
        </w:tc>
        <w:tc>
          <w:tcPr>
            <w:tcW w:w="7484" w:type="dxa"/>
          </w:tcPr>
          <w:p>
            <w:pPr>
              <w:spacing w:line="460" w:lineRule="exact"/>
              <w:rPr>
                <w:rFonts w:asciiTheme="minorEastAsia" w:hAnsiTheme="minorEastAsia" w:eastAsiaTheme="minorEastAsia"/>
                <w:szCs w:val="24"/>
              </w:rPr>
            </w:pPr>
            <w:r>
              <w:rPr>
                <w:rFonts w:asciiTheme="minorEastAsia" w:hAnsiTheme="minorEastAsia" w:eastAsiaTheme="minorEastAsia"/>
                <w:szCs w:val="24"/>
              </w:rPr>
              <w:t>地质灾害隐患点变形进入加速阶段，各种短期临滑前兆特征显著，在数小时内或数天内发生大规模崩塌、滑坡和塌岸的概率很大。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460" w:lineRule="exact"/>
              <w:rPr>
                <w:rFonts w:asciiTheme="minorEastAsia" w:hAnsiTheme="minorEastAsia" w:eastAsiaTheme="minorEastAsia"/>
                <w:szCs w:val="24"/>
              </w:rPr>
            </w:pPr>
            <w:r>
              <w:rPr>
                <w:rFonts w:asciiTheme="minorEastAsia" w:hAnsiTheme="minorEastAsia" w:eastAsiaTheme="minorEastAsia"/>
                <w:szCs w:val="24"/>
              </w:rPr>
              <w:t>橙色预警</w:t>
            </w:r>
          </w:p>
        </w:tc>
        <w:tc>
          <w:tcPr>
            <w:tcW w:w="7484" w:type="dxa"/>
          </w:tcPr>
          <w:p>
            <w:pPr>
              <w:spacing w:line="460" w:lineRule="exact"/>
              <w:rPr>
                <w:rFonts w:asciiTheme="minorEastAsia" w:hAnsiTheme="minorEastAsia" w:eastAsiaTheme="minorEastAsia"/>
                <w:szCs w:val="24"/>
              </w:rPr>
            </w:pPr>
            <w:r>
              <w:rPr>
                <w:rFonts w:asciiTheme="minorEastAsia" w:hAnsiTheme="minorEastAsia" w:eastAsiaTheme="minorEastAsia"/>
                <w:szCs w:val="24"/>
              </w:rPr>
              <w:t>地质灾害隐患点变形进入加速阶段中后期，有一定的宏观前兆特征，在几天内或数周内发生大规模崩塌、滑坡和塌岸的概率大。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460" w:lineRule="exact"/>
              <w:rPr>
                <w:rFonts w:asciiTheme="minorEastAsia" w:hAnsiTheme="minorEastAsia" w:eastAsiaTheme="minorEastAsia"/>
                <w:szCs w:val="24"/>
              </w:rPr>
            </w:pPr>
            <w:r>
              <w:rPr>
                <w:rFonts w:asciiTheme="minorEastAsia" w:hAnsiTheme="minorEastAsia" w:eastAsiaTheme="minorEastAsia"/>
                <w:szCs w:val="24"/>
              </w:rPr>
              <w:t>黄色预警</w:t>
            </w:r>
          </w:p>
        </w:tc>
        <w:tc>
          <w:tcPr>
            <w:tcW w:w="7484" w:type="dxa"/>
          </w:tcPr>
          <w:p>
            <w:pPr>
              <w:spacing w:line="460" w:lineRule="exact"/>
              <w:rPr>
                <w:rFonts w:asciiTheme="minorEastAsia" w:hAnsiTheme="minorEastAsia" w:eastAsiaTheme="minorEastAsia"/>
                <w:szCs w:val="24"/>
              </w:rPr>
            </w:pPr>
            <w:r>
              <w:rPr>
                <w:rFonts w:asciiTheme="minorEastAsia" w:hAnsiTheme="minorEastAsia" w:eastAsiaTheme="minorEastAsia"/>
                <w:szCs w:val="24"/>
              </w:rPr>
              <w:t>地质灾害隐患点变形进入加速阶段初期，有明显的变形特征，在数月内或一年内发生大规模崩塌、滑坡和塌岸的概率较大。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84" w:type="dxa"/>
            <w:vAlign w:val="center"/>
          </w:tcPr>
          <w:p>
            <w:pPr>
              <w:spacing w:line="460" w:lineRule="exact"/>
              <w:rPr>
                <w:rFonts w:asciiTheme="minorEastAsia" w:hAnsiTheme="minorEastAsia" w:eastAsiaTheme="minorEastAsia"/>
                <w:szCs w:val="24"/>
              </w:rPr>
            </w:pPr>
            <w:r>
              <w:rPr>
                <w:rFonts w:asciiTheme="minorEastAsia" w:hAnsiTheme="minorEastAsia" w:eastAsiaTheme="minorEastAsia"/>
                <w:szCs w:val="24"/>
              </w:rPr>
              <w:t>蓝色预警</w:t>
            </w:r>
          </w:p>
        </w:tc>
        <w:tc>
          <w:tcPr>
            <w:tcW w:w="7484" w:type="dxa"/>
          </w:tcPr>
          <w:p>
            <w:pPr>
              <w:spacing w:line="460" w:lineRule="exact"/>
              <w:rPr>
                <w:rFonts w:asciiTheme="minorEastAsia" w:hAnsiTheme="minorEastAsia" w:eastAsiaTheme="minorEastAsia"/>
                <w:szCs w:val="24"/>
              </w:rPr>
            </w:pPr>
            <w:r>
              <w:rPr>
                <w:rFonts w:asciiTheme="minorEastAsia" w:hAnsiTheme="minorEastAsia" w:eastAsiaTheme="minorEastAsia"/>
                <w:szCs w:val="24"/>
              </w:rPr>
              <w:t>地质灾害隐患点进入匀速变形阶段，有变形迹象，一年内发生崩塌、滑坡和塌岸的可能性不大。</w:t>
            </w:r>
          </w:p>
        </w:tc>
      </w:tr>
    </w:tbl>
    <w:p>
      <w:pPr>
        <w:widowControl/>
        <w:spacing w:line="560" w:lineRule="exact"/>
        <w:ind w:firstLine="637" w:firstLineChars="150"/>
        <w:rPr>
          <w:rFonts w:asciiTheme="minorEastAsia" w:hAnsiTheme="minorEastAsia" w:eastAsiaTheme="minorEastAsia"/>
          <w:sz w:val="32"/>
          <w:szCs w:val="32"/>
        </w:rPr>
      </w:pPr>
    </w:p>
    <w:p>
      <w:pPr>
        <w:widowControl/>
        <w:spacing w:line="560" w:lineRule="exact"/>
        <w:ind w:firstLine="697" w:firstLineChars="150"/>
        <w:rPr>
          <w:rFonts w:asciiTheme="minorEastAsia" w:hAnsiTheme="minorEastAsia" w:eastAsiaTheme="minorEastAsia"/>
          <w:b/>
          <w:sz w:val="36"/>
          <w:szCs w:val="36"/>
        </w:rPr>
      </w:pPr>
    </w:p>
    <w:p>
      <w:pPr>
        <w:pStyle w:val="4"/>
        <w:rPr>
          <w:rFonts w:hint="default" w:ascii="Times New Roman" w:hAnsi="Times New Roman" w:eastAsia="方正楷体_GBK" w:cs="Times New Roman"/>
        </w:rPr>
      </w:pPr>
      <w:bookmarkStart w:id="107" w:name="_Toc127192894"/>
      <w:r>
        <w:rPr>
          <w:rFonts w:hint="default" w:ascii="Times New Roman" w:hAnsi="Times New Roman" w:eastAsia="方正楷体_GBK" w:cs="Times New Roman"/>
        </w:rPr>
        <w:t>9.5紧急报告（报警）通讯录</w:t>
      </w:r>
      <w:bookmarkEnd w:id="107"/>
    </w:p>
    <w:p>
      <w:pPr>
        <w:pStyle w:val="14"/>
        <w:ind w:firstLine="639"/>
        <w:rPr>
          <w:rFonts w:hint="default" w:ascii="Times New Roman" w:hAnsi="Times New Roman" w:eastAsia="方正仿宋_GBK" w:cs="Times New Roman"/>
          <w:b/>
        </w:rPr>
      </w:pPr>
      <w:r>
        <w:rPr>
          <w:rFonts w:hint="default" w:ascii="Times New Roman" w:hAnsi="Times New Roman" w:eastAsia="方正仿宋_GBK" w:cs="Times New Roman"/>
        </w:rPr>
        <w:t>县委办公室：73332005，73333013(传真)</w:t>
      </w:r>
    </w:p>
    <w:p>
      <w:pPr>
        <w:pStyle w:val="14"/>
        <w:ind w:firstLine="639"/>
        <w:rPr>
          <w:rFonts w:hint="default" w:ascii="Times New Roman" w:hAnsi="Times New Roman" w:eastAsia="方正仿宋_GBK" w:cs="Times New Roman"/>
        </w:rPr>
      </w:pPr>
      <w:r>
        <w:rPr>
          <w:rFonts w:hint="default" w:ascii="Times New Roman" w:hAnsi="Times New Roman" w:eastAsia="方正仿宋_GBK" w:cs="Times New Roman"/>
        </w:rPr>
        <w:t>县政府办公室：73332012，73338500(传真)</w:t>
      </w:r>
    </w:p>
    <w:p>
      <w:pPr>
        <w:pStyle w:val="14"/>
        <w:ind w:firstLine="639"/>
        <w:rPr>
          <w:rFonts w:hint="default" w:ascii="Times New Roman" w:hAnsi="Times New Roman" w:eastAsia="方正仿宋_GBK" w:cs="Times New Roman"/>
        </w:rPr>
      </w:pPr>
      <w:r>
        <w:rPr>
          <w:rFonts w:hint="default" w:ascii="Times New Roman" w:hAnsi="Times New Roman" w:eastAsia="方正仿宋_GBK" w:cs="Times New Roman"/>
        </w:rPr>
        <w:t>县应急管理局：73325500, 73325667(传真)</w:t>
      </w:r>
    </w:p>
    <w:p>
      <w:pPr>
        <w:pStyle w:val="14"/>
        <w:ind w:firstLine="639"/>
        <w:rPr>
          <w:rFonts w:hint="default" w:ascii="Times New Roman" w:hAnsi="Times New Roman" w:eastAsia="方正仿宋_GBK" w:cs="Times New Roman"/>
          <w:b/>
        </w:rPr>
      </w:pPr>
      <w:r>
        <w:rPr>
          <w:rFonts w:hint="default" w:ascii="Times New Roman" w:hAnsi="Times New Roman" w:eastAsia="方正仿宋_GBK" w:cs="Times New Roman"/>
        </w:rPr>
        <w:t>县</w:t>
      </w:r>
      <w:r>
        <w:rPr>
          <w:rFonts w:hint="eastAsia" w:ascii="Times New Roman" w:hAnsi="Times New Roman" w:cs="Times New Roman"/>
          <w:lang w:eastAsia="zh-CN"/>
        </w:rPr>
        <w:t>规划和自然资源局</w:t>
      </w:r>
      <w:r>
        <w:rPr>
          <w:rFonts w:hint="default" w:ascii="Times New Roman" w:hAnsi="Times New Roman" w:eastAsia="方正仿宋_GBK" w:cs="Times New Roman"/>
        </w:rPr>
        <w:t>：73378418, 73378413(传真）</w:t>
      </w:r>
    </w:p>
    <w:p>
      <w:pPr>
        <w:pStyle w:val="14"/>
        <w:ind w:firstLine="639"/>
        <w:rPr>
          <w:rFonts w:hint="default" w:ascii="Times New Roman" w:hAnsi="Times New Roman" w:eastAsia="方正仿宋_GBK" w:cs="Times New Roman"/>
        </w:rPr>
      </w:pPr>
      <w:r>
        <w:rPr>
          <w:rFonts w:hint="default" w:ascii="Times New Roman" w:hAnsi="Times New Roman" w:eastAsia="方正仿宋_GBK" w:cs="Times New Roman"/>
        </w:rPr>
        <w:t>县公安局：110（报警）</w:t>
      </w:r>
    </w:p>
    <w:p>
      <w:pPr>
        <w:pStyle w:val="14"/>
        <w:ind w:firstLine="639"/>
        <w:rPr>
          <w:rFonts w:hint="default" w:ascii="Times New Roman" w:hAnsi="Times New Roman" w:eastAsia="方正仿宋_GBK" w:cs="Times New Roman"/>
        </w:rPr>
      </w:pPr>
      <w:r>
        <w:rPr>
          <w:rFonts w:hint="default" w:ascii="Times New Roman" w:hAnsi="Times New Roman" w:eastAsia="方正仿宋_GBK" w:cs="Times New Roman"/>
        </w:rPr>
        <w:t>县消防救援大队：119（报警）</w:t>
      </w:r>
    </w:p>
    <w:p>
      <w:pPr>
        <w:pStyle w:val="14"/>
        <w:ind w:firstLine="639"/>
        <w:rPr>
          <w:rFonts w:hint="default" w:ascii="Times New Roman" w:hAnsi="Times New Roman" w:eastAsia="方正仿宋_GBK" w:cs="Times New Roman"/>
        </w:rPr>
      </w:pPr>
      <w:r>
        <w:rPr>
          <w:rFonts w:hint="default" w:ascii="Times New Roman" w:hAnsi="Times New Roman" w:eastAsia="方正仿宋_GBK" w:cs="Times New Roman"/>
        </w:rPr>
        <w:t>县医疗救援：120县人民医院：73332712县中医院：73326000</w:t>
      </w:r>
    </w:p>
    <w:p>
      <w:pPr>
        <w:pStyle w:val="14"/>
        <w:ind w:firstLine="639"/>
        <w:rPr>
          <w:rFonts w:cs="方正仿宋_GBK" w:asciiTheme="minorEastAsia" w:hAnsiTheme="minorEastAsia" w:eastAsiaTheme="minorEastAsia"/>
          <w:sz w:val="32"/>
          <w:szCs w:val="32"/>
        </w:rPr>
      </w:pPr>
      <w:r>
        <w:rPr>
          <w:rFonts w:hint="default" w:ascii="Times New Roman" w:hAnsi="Times New Roman" w:eastAsia="方正仿宋_GBK" w:cs="Times New Roman"/>
          <w:bCs/>
        </w:rPr>
        <w:t>西沱镇人民政府：</w:t>
      </w:r>
      <w:r>
        <w:rPr>
          <w:rFonts w:hint="default" w:ascii="Times New Roman" w:hAnsi="Times New Roman" w:eastAsia="方正仿宋_GBK" w:cs="Times New Roman"/>
          <w:szCs w:val="24"/>
        </w:rPr>
        <w:t>733</w:t>
      </w:r>
      <w:r>
        <w:rPr>
          <w:rFonts w:hint="default" w:ascii="Times New Roman" w:hAnsi="Times New Roman" w:eastAsia="方正仿宋_GBK" w:cs="Times New Roman"/>
        </w:rPr>
        <w:t xml:space="preserve">62028 </w:t>
      </w:r>
      <w:r>
        <w:rPr>
          <w:rFonts w:hint="eastAsia" w:ascii="Times New Roman" w:hAnsi="Times New Roman" w:cs="Times New Roman"/>
          <w:lang w:val="en-US" w:eastAsia="zh-CN"/>
        </w:rPr>
        <w:t xml:space="preserve"> </w:t>
      </w:r>
      <w:r>
        <w:rPr>
          <w:rFonts w:hint="default" w:ascii="Times New Roman" w:hAnsi="Times New Roman" w:eastAsia="方正仿宋_GBK" w:cs="Times New Roman"/>
        </w:rPr>
        <w:t>73361218</w:t>
      </w:r>
    </w:p>
    <w:sectPr>
      <w:pgSz w:w="11906" w:h="16838"/>
      <w:pgMar w:top="1984" w:right="1446" w:bottom="1644" w:left="1446" w:header="851" w:footer="1474" w:gutter="0"/>
      <w:cols w:space="720" w:num="1"/>
      <w:titlePg/>
      <w:docGrid w:type="linesAndChar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FD81E578-73D7-4B52-B421-C4ABD381950C}"/>
  </w:font>
  <w:font w:name="方正仿宋_GBK">
    <w:altName w:val="微软雅黑"/>
    <w:panose1 w:val="02000000000000000000"/>
    <w:charset w:val="86"/>
    <w:family w:val="script"/>
    <w:pitch w:val="default"/>
    <w:sig w:usb0="00000000" w:usb1="00000000" w:usb2="00000000" w:usb3="00000000" w:csb0="00040000" w:csb1="00000000"/>
    <w:embedRegular r:id="rId2" w:fontKey="{3D6D0433-76B6-491D-8A43-08AD9FB32BE4}"/>
  </w:font>
  <w:font w:name="方正黑体_GBK">
    <w:altName w:val="微软雅黑"/>
    <w:panose1 w:val="02000000000000000000"/>
    <w:charset w:val="86"/>
    <w:family w:val="script"/>
    <w:pitch w:val="default"/>
    <w:sig w:usb0="00000000" w:usb1="00000000" w:usb2="00000000" w:usb3="00000000" w:csb0="00040000" w:csb1="00000000"/>
    <w:embedRegular r:id="rId3" w:fontKey="{0609E5C0-EB7B-4EE9-BA4D-7533F46777F1}"/>
  </w:font>
  <w:font w:name="Cambria">
    <w:panose1 w:val="02040503050406030204"/>
    <w:charset w:val="00"/>
    <w:family w:val="roman"/>
    <w:pitch w:val="default"/>
    <w:sig w:usb0="E00006FF" w:usb1="420024FF" w:usb2="02000000" w:usb3="00000000" w:csb0="2000019F" w:csb1="00000000"/>
    <w:embedRegular r:id="rId4" w:fontKey="{9FD5C6AA-A9B7-4314-848E-6C52B8F2CF35}"/>
  </w:font>
  <w:font w:name="方正楷体_GBK">
    <w:altName w:val="微软雅黑"/>
    <w:panose1 w:val="02000000000000000000"/>
    <w:charset w:val="86"/>
    <w:family w:val="script"/>
    <w:pitch w:val="default"/>
    <w:sig w:usb0="00000000" w:usb1="00000000" w:usb2="00000000" w:usb3="00000000" w:csb0="00040000" w:csb1="00000000"/>
    <w:embedRegular r:id="rId5" w:fontKey="{8C2FA1D2-8A7C-48AA-A530-96F24DB3E612}"/>
  </w:font>
  <w:font w:name="方正小标宋_GBK">
    <w:altName w:val="微软雅黑"/>
    <w:panose1 w:val="02000000000000000000"/>
    <w:charset w:val="86"/>
    <w:family w:val="script"/>
    <w:pitch w:val="default"/>
    <w:sig w:usb0="00000000" w:usb1="00000000" w:usb2="00000000" w:usb3="00000000" w:csb0="00040000" w:csb1="00000000"/>
    <w:embedRegular r:id="rId6" w:fontKey="{0FF0D453-7D09-4951-896B-AC7DD687685B}"/>
  </w:font>
  <w:font w:name="仿宋">
    <w:panose1 w:val="02010609060101010101"/>
    <w:charset w:val="86"/>
    <w:family w:val="modern"/>
    <w:pitch w:val="default"/>
    <w:sig w:usb0="800002BF" w:usb1="38CF7CFA" w:usb2="00000016" w:usb3="00000000" w:csb0="00040001" w:csb1="00000000"/>
    <w:embedRegular r:id="rId7" w:fontKey="{E898F211-1794-4EFA-92BC-20E93302F476}"/>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方正仿宋_GBK"/>
        <w:sz w:val="28"/>
        <w:szCs w:val="28"/>
      </w:rPr>
    </w:pPr>
    <w:r>
      <w:rPr>
        <w:rFonts w:hint="eastAsia" w:ascii="方正仿宋_GBK" w:hAnsi="Cambria"/>
        <w:sz w:val="28"/>
        <w:szCs w:val="28"/>
        <w:lang w:val="zh-CN"/>
      </w:rPr>
      <w:t xml:space="preserve">— </w:t>
    </w: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hAnsi="Cambria"/>
        <w:sz w:val="28"/>
        <w:szCs w:val="28"/>
        <w:lang w:val="zh-CN"/>
      </w:rPr>
      <w:t>2</w:t>
    </w:r>
    <w:r>
      <w:rPr>
        <w:rFonts w:hint="eastAsia" w:ascii="方正仿宋_GBK"/>
        <w:sz w:val="28"/>
        <w:szCs w:val="28"/>
      </w:rPr>
      <w:fldChar w:fldCharType="end"/>
    </w:r>
    <w:r>
      <w:rPr>
        <w:rFonts w:hint="eastAsia" w:ascii="方正仿宋_GBK" w:hAnsi="Cambria"/>
        <w:sz w:val="28"/>
        <w:szCs w:val="28"/>
        <w:lang w:val="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right"/>
      <w:rPr>
        <w:rFonts w:ascii="方正仿宋_GBK"/>
        <w:sz w:val="28"/>
        <w:szCs w:val="28"/>
      </w:rPr>
    </w:pPr>
    <w:r>
      <w:rPr>
        <w:rFonts w:hint="eastAsia" w:ascii="方正仿宋_GBK" w:hAnsi="Cambria"/>
        <w:sz w:val="28"/>
        <w:szCs w:val="28"/>
        <w:lang w:val="zh-CN"/>
      </w:rPr>
      <w:t>—</w:t>
    </w:r>
    <w:r>
      <w:rPr>
        <w:rFonts w:ascii="Times New Roman" w:hAnsi="Times New Roman"/>
        <w:sz w:val="28"/>
        <w:szCs w:val="28"/>
        <w:lang w:val="zh-CN"/>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5</w:t>
    </w:r>
    <w:r>
      <w:rPr>
        <w:rFonts w:ascii="Times New Roman" w:hAnsi="Times New Roman"/>
        <w:sz w:val="28"/>
        <w:szCs w:val="28"/>
      </w:rPr>
      <w:fldChar w:fldCharType="end"/>
    </w:r>
    <w:r>
      <w:rPr>
        <w:rFonts w:hint="eastAsia" w:ascii="方正仿宋_GBK" w:hAnsi="Cambria"/>
        <w:sz w:val="28"/>
        <w:szCs w:val="28"/>
        <w:lang w:val="zh-CN"/>
      </w:rPr>
      <w:t xml:space="preserve"> —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3OTIxMzJjYmU0MWRiZjUxNjBiNWJkOWYyODE5YTYifQ=="/>
    <w:docVar w:name="KSO_WPS_MARK_KEY" w:val="32c77afd-73e2-4d98-8e30-bb2036c133ae"/>
  </w:docVars>
  <w:rsids>
    <w:rsidRoot w:val="00AE0A32"/>
    <w:rsid w:val="0000050D"/>
    <w:rsid w:val="000010FB"/>
    <w:rsid w:val="00001377"/>
    <w:rsid w:val="00002774"/>
    <w:rsid w:val="00005FF3"/>
    <w:rsid w:val="00006345"/>
    <w:rsid w:val="00007ED4"/>
    <w:rsid w:val="000154EC"/>
    <w:rsid w:val="000209F7"/>
    <w:rsid w:val="00021791"/>
    <w:rsid w:val="000262FC"/>
    <w:rsid w:val="0002698D"/>
    <w:rsid w:val="000304B7"/>
    <w:rsid w:val="00030878"/>
    <w:rsid w:val="00031E34"/>
    <w:rsid w:val="000328A4"/>
    <w:rsid w:val="00034A58"/>
    <w:rsid w:val="00035D8E"/>
    <w:rsid w:val="000439F6"/>
    <w:rsid w:val="00044377"/>
    <w:rsid w:val="00051A08"/>
    <w:rsid w:val="00051EB1"/>
    <w:rsid w:val="000558E8"/>
    <w:rsid w:val="00064BBA"/>
    <w:rsid w:val="00064D7F"/>
    <w:rsid w:val="000742B7"/>
    <w:rsid w:val="00076C30"/>
    <w:rsid w:val="000770B0"/>
    <w:rsid w:val="00082556"/>
    <w:rsid w:val="00084EDB"/>
    <w:rsid w:val="000936ED"/>
    <w:rsid w:val="000A17BB"/>
    <w:rsid w:val="000A1EAD"/>
    <w:rsid w:val="000A2FF4"/>
    <w:rsid w:val="000A4BF7"/>
    <w:rsid w:val="000B7C1A"/>
    <w:rsid w:val="000C3B94"/>
    <w:rsid w:val="000C4DCB"/>
    <w:rsid w:val="000C55F0"/>
    <w:rsid w:val="000C5AA1"/>
    <w:rsid w:val="000D65C3"/>
    <w:rsid w:val="000E0B71"/>
    <w:rsid w:val="000E1F51"/>
    <w:rsid w:val="000E362B"/>
    <w:rsid w:val="000E7CFF"/>
    <w:rsid w:val="000F21C7"/>
    <w:rsid w:val="000F2728"/>
    <w:rsid w:val="000F4AF2"/>
    <w:rsid w:val="000F627D"/>
    <w:rsid w:val="000F754B"/>
    <w:rsid w:val="00101151"/>
    <w:rsid w:val="0010328D"/>
    <w:rsid w:val="001103B7"/>
    <w:rsid w:val="00110B07"/>
    <w:rsid w:val="00115D10"/>
    <w:rsid w:val="00117FC4"/>
    <w:rsid w:val="001218A1"/>
    <w:rsid w:val="00125C82"/>
    <w:rsid w:val="00127747"/>
    <w:rsid w:val="00130955"/>
    <w:rsid w:val="0013334E"/>
    <w:rsid w:val="0013439E"/>
    <w:rsid w:val="001344B8"/>
    <w:rsid w:val="00140BF8"/>
    <w:rsid w:val="00143CEE"/>
    <w:rsid w:val="00150A9E"/>
    <w:rsid w:val="001549F5"/>
    <w:rsid w:val="00154FC7"/>
    <w:rsid w:val="0015753C"/>
    <w:rsid w:val="00160521"/>
    <w:rsid w:val="00161FE3"/>
    <w:rsid w:val="00164F0A"/>
    <w:rsid w:val="00171107"/>
    <w:rsid w:val="00172C18"/>
    <w:rsid w:val="001750C7"/>
    <w:rsid w:val="0017614C"/>
    <w:rsid w:val="001803B1"/>
    <w:rsid w:val="00180583"/>
    <w:rsid w:val="00187A55"/>
    <w:rsid w:val="00187EB3"/>
    <w:rsid w:val="00192F4F"/>
    <w:rsid w:val="001964B4"/>
    <w:rsid w:val="001A0F6C"/>
    <w:rsid w:val="001A27D2"/>
    <w:rsid w:val="001A6BB2"/>
    <w:rsid w:val="001A6D28"/>
    <w:rsid w:val="001A7B9D"/>
    <w:rsid w:val="001C01AD"/>
    <w:rsid w:val="001C021F"/>
    <w:rsid w:val="001C3E7B"/>
    <w:rsid w:val="001C59A6"/>
    <w:rsid w:val="001D18EB"/>
    <w:rsid w:val="001D4C2B"/>
    <w:rsid w:val="001D7641"/>
    <w:rsid w:val="001E06EE"/>
    <w:rsid w:val="001E0BA0"/>
    <w:rsid w:val="001E22F2"/>
    <w:rsid w:val="001E437D"/>
    <w:rsid w:val="001F0A10"/>
    <w:rsid w:val="001F0B96"/>
    <w:rsid w:val="001F1781"/>
    <w:rsid w:val="001F3032"/>
    <w:rsid w:val="00213597"/>
    <w:rsid w:val="00215EF5"/>
    <w:rsid w:val="002166F8"/>
    <w:rsid w:val="0021731D"/>
    <w:rsid w:val="00221E87"/>
    <w:rsid w:val="00226196"/>
    <w:rsid w:val="002332BA"/>
    <w:rsid w:val="002339CA"/>
    <w:rsid w:val="0024448D"/>
    <w:rsid w:val="00254D59"/>
    <w:rsid w:val="00257B76"/>
    <w:rsid w:val="00265DDA"/>
    <w:rsid w:val="00267BCF"/>
    <w:rsid w:val="00270B68"/>
    <w:rsid w:val="00272539"/>
    <w:rsid w:val="00274B85"/>
    <w:rsid w:val="00275373"/>
    <w:rsid w:val="002801E6"/>
    <w:rsid w:val="002803C7"/>
    <w:rsid w:val="00283658"/>
    <w:rsid w:val="00287555"/>
    <w:rsid w:val="002908DE"/>
    <w:rsid w:val="00290A88"/>
    <w:rsid w:val="0029491A"/>
    <w:rsid w:val="0029504E"/>
    <w:rsid w:val="00295E5C"/>
    <w:rsid w:val="00296BBC"/>
    <w:rsid w:val="002A36B3"/>
    <w:rsid w:val="002A5DCA"/>
    <w:rsid w:val="002A6338"/>
    <w:rsid w:val="002B0563"/>
    <w:rsid w:val="002B5949"/>
    <w:rsid w:val="002C122F"/>
    <w:rsid w:val="002D17DE"/>
    <w:rsid w:val="002D1B5E"/>
    <w:rsid w:val="002D1F7A"/>
    <w:rsid w:val="002E087A"/>
    <w:rsid w:val="002E1AC4"/>
    <w:rsid w:val="002E27D0"/>
    <w:rsid w:val="002F478C"/>
    <w:rsid w:val="00300FB2"/>
    <w:rsid w:val="00303C96"/>
    <w:rsid w:val="003055D0"/>
    <w:rsid w:val="0030667D"/>
    <w:rsid w:val="0031139E"/>
    <w:rsid w:val="00312B59"/>
    <w:rsid w:val="00316F9E"/>
    <w:rsid w:val="00321ABE"/>
    <w:rsid w:val="00322279"/>
    <w:rsid w:val="0032489D"/>
    <w:rsid w:val="003250D1"/>
    <w:rsid w:val="00325592"/>
    <w:rsid w:val="00325B13"/>
    <w:rsid w:val="003367E5"/>
    <w:rsid w:val="00342C61"/>
    <w:rsid w:val="003436BA"/>
    <w:rsid w:val="003459B5"/>
    <w:rsid w:val="0035299E"/>
    <w:rsid w:val="00354724"/>
    <w:rsid w:val="00354A02"/>
    <w:rsid w:val="00354D63"/>
    <w:rsid w:val="003616D2"/>
    <w:rsid w:val="00361B85"/>
    <w:rsid w:val="00363B9A"/>
    <w:rsid w:val="00364415"/>
    <w:rsid w:val="00367886"/>
    <w:rsid w:val="00372C18"/>
    <w:rsid w:val="00373084"/>
    <w:rsid w:val="003750CB"/>
    <w:rsid w:val="003842F3"/>
    <w:rsid w:val="00384941"/>
    <w:rsid w:val="00392CA5"/>
    <w:rsid w:val="00393F26"/>
    <w:rsid w:val="003943F2"/>
    <w:rsid w:val="00396316"/>
    <w:rsid w:val="00396C93"/>
    <w:rsid w:val="003A12D1"/>
    <w:rsid w:val="003A393C"/>
    <w:rsid w:val="003A7428"/>
    <w:rsid w:val="003B3113"/>
    <w:rsid w:val="003B5CE9"/>
    <w:rsid w:val="003B6B92"/>
    <w:rsid w:val="003C3711"/>
    <w:rsid w:val="003C3B0E"/>
    <w:rsid w:val="003C4E4A"/>
    <w:rsid w:val="003C507E"/>
    <w:rsid w:val="003C6650"/>
    <w:rsid w:val="003D26DB"/>
    <w:rsid w:val="003D5DFA"/>
    <w:rsid w:val="003D7DCD"/>
    <w:rsid w:val="003E0E8D"/>
    <w:rsid w:val="003E7E2C"/>
    <w:rsid w:val="003F3970"/>
    <w:rsid w:val="003F42BE"/>
    <w:rsid w:val="004004B0"/>
    <w:rsid w:val="004041D1"/>
    <w:rsid w:val="00405F4C"/>
    <w:rsid w:val="00406BB1"/>
    <w:rsid w:val="0040797A"/>
    <w:rsid w:val="00407D29"/>
    <w:rsid w:val="00415DFC"/>
    <w:rsid w:val="00420D22"/>
    <w:rsid w:val="00437B91"/>
    <w:rsid w:val="00443405"/>
    <w:rsid w:val="00447F0A"/>
    <w:rsid w:val="004509B9"/>
    <w:rsid w:val="004516B6"/>
    <w:rsid w:val="0045175E"/>
    <w:rsid w:val="00454D6E"/>
    <w:rsid w:val="00454DD8"/>
    <w:rsid w:val="004614A2"/>
    <w:rsid w:val="004641E6"/>
    <w:rsid w:val="0046420D"/>
    <w:rsid w:val="00470287"/>
    <w:rsid w:val="00470FE2"/>
    <w:rsid w:val="00471516"/>
    <w:rsid w:val="00473FB9"/>
    <w:rsid w:val="00476810"/>
    <w:rsid w:val="00477378"/>
    <w:rsid w:val="00481A99"/>
    <w:rsid w:val="00481D98"/>
    <w:rsid w:val="00485D36"/>
    <w:rsid w:val="00487546"/>
    <w:rsid w:val="00493BC9"/>
    <w:rsid w:val="00495946"/>
    <w:rsid w:val="004A0473"/>
    <w:rsid w:val="004A0F78"/>
    <w:rsid w:val="004A25D1"/>
    <w:rsid w:val="004A699E"/>
    <w:rsid w:val="004B20C5"/>
    <w:rsid w:val="004B29B7"/>
    <w:rsid w:val="004B7BA3"/>
    <w:rsid w:val="004C3B2D"/>
    <w:rsid w:val="004C3C94"/>
    <w:rsid w:val="004C4C22"/>
    <w:rsid w:val="004D70D8"/>
    <w:rsid w:val="004D7613"/>
    <w:rsid w:val="004D7CC9"/>
    <w:rsid w:val="004E0591"/>
    <w:rsid w:val="004E1680"/>
    <w:rsid w:val="004E24A2"/>
    <w:rsid w:val="004E5C00"/>
    <w:rsid w:val="004F22B4"/>
    <w:rsid w:val="004F3C82"/>
    <w:rsid w:val="00503017"/>
    <w:rsid w:val="00511A4E"/>
    <w:rsid w:val="00520CE2"/>
    <w:rsid w:val="00526334"/>
    <w:rsid w:val="00530C2C"/>
    <w:rsid w:val="00531224"/>
    <w:rsid w:val="0053159F"/>
    <w:rsid w:val="0053287A"/>
    <w:rsid w:val="005348F5"/>
    <w:rsid w:val="00540620"/>
    <w:rsid w:val="00543FDE"/>
    <w:rsid w:val="005448FD"/>
    <w:rsid w:val="00544FE8"/>
    <w:rsid w:val="00546C41"/>
    <w:rsid w:val="005470F0"/>
    <w:rsid w:val="00550AA2"/>
    <w:rsid w:val="00552B8C"/>
    <w:rsid w:val="00552F46"/>
    <w:rsid w:val="005640D9"/>
    <w:rsid w:val="005738BD"/>
    <w:rsid w:val="00576DC5"/>
    <w:rsid w:val="005804F6"/>
    <w:rsid w:val="00580FF1"/>
    <w:rsid w:val="00584034"/>
    <w:rsid w:val="00584425"/>
    <w:rsid w:val="00584CD4"/>
    <w:rsid w:val="00584ECF"/>
    <w:rsid w:val="00590053"/>
    <w:rsid w:val="005909B7"/>
    <w:rsid w:val="005A087A"/>
    <w:rsid w:val="005A56D5"/>
    <w:rsid w:val="005A7602"/>
    <w:rsid w:val="005B08A4"/>
    <w:rsid w:val="005B0BB9"/>
    <w:rsid w:val="005B4147"/>
    <w:rsid w:val="005B735B"/>
    <w:rsid w:val="005C2BCA"/>
    <w:rsid w:val="005C469F"/>
    <w:rsid w:val="005C5AF2"/>
    <w:rsid w:val="005C6E6F"/>
    <w:rsid w:val="005D1511"/>
    <w:rsid w:val="005D2BAF"/>
    <w:rsid w:val="005D2BCA"/>
    <w:rsid w:val="005D55FE"/>
    <w:rsid w:val="005D5617"/>
    <w:rsid w:val="005E43B7"/>
    <w:rsid w:val="005E6D86"/>
    <w:rsid w:val="005F0453"/>
    <w:rsid w:val="005F0E14"/>
    <w:rsid w:val="005F16FA"/>
    <w:rsid w:val="0060087D"/>
    <w:rsid w:val="006017DF"/>
    <w:rsid w:val="0060198D"/>
    <w:rsid w:val="006033F8"/>
    <w:rsid w:val="00603FCE"/>
    <w:rsid w:val="00607A4E"/>
    <w:rsid w:val="00610AEC"/>
    <w:rsid w:val="00612CC8"/>
    <w:rsid w:val="00614791"/>
    <w:rsid w:val="006156C2"/>
    <w:rsid w:val="00615A9C"/>
    <w:rsid w:val="0061681C"/>
    <w:rsid w:val="006175EC"/>
    <w:rsid w:val="0063178D"/>
    <w:rsid w:val="00632453"/>
    <w:rsid w:val="00632738"/>
    <w:rsid w:val="00641146"/>
    <w:rsid w:val="00641596"/>
    <w:rsid w:val="006428E5"/>
    <w:rsid w:val="00647AEE"/>
    <w:rsid w:val="00647BF5"/>
    <w:rsid w:val="00650CBF"/>
    <w:rsid w:val="0065203D"/>
    <w:rsid w:val="006537DC"/>
    <w:rsid w:val="00654D83"/>
    <w:rsid w:val="00657CC1"/>
    <w:rsid w:val="0066314A"/>
    <w:rsid w:val="006645D1"/>
    <w:rsid w:val="00665925"/>
    <w:rsid w:val="00671513"/>
    <w:rsid w:val="0067240D"/>
    <w:rsid w:val="006774CA"/>
    <w:rsid w:val="00682676"/>
    <w:rsid w:val="00683F61"/>
    <w:rsid w:val="00685B4D"/>
    <w:rsid w:val="0069281E"/>
    <w:rsid w:val="00692960"/>
    <w:rsid w:val="00692EE3"/>
    <w:rsid w:val="006935F9"/>
    <w:rsid w:val="006A1176"/>
    <w:rsid w:val="006A28C2"/>
    <w:rsid w:val="006A5F4E"/>
    <w:rsid w:val="006A6D47"/>
    <w:rsid w:val="006B52E0"/>
    <w:rsid w:val="006C11CD"/>
    <w:rsid w:val="006C2665"/>
    <w:rsid w:val="006C3573"/>
    <w:rsid w:val="006C446E"/>
    <w:rsid w:val="006C7D5E"/>
    <w:rsid w:val="006D6F76"/>
    <w:rsid w:val="006E75B1"/>
    <w:rsid w:val="006F1C08"/>
    <w:rsid w:val="006F71A9"/>
    <w:rsid w:val="006F7B45"/>
    <w:rsid w:val="00704DC7"/>
    <w:rsid w:val="0071235B"/>
    <w:rsid w:val="0071353F"/>
    <w:rsid w:val="007146B8"/>
    <w:rsid w:val="00715C48"/>
    <w:rsid w:val="00720D35"/>
    <w:rsid w:val="00722068"/>
    <w:rsid w:val="007249E5"/>
    <w:rsid w:val="00730869"/>
    <w:rsid w:val="007357AB"/>
    <w:rsid w:val="00736996"/>
    <w:rsid w:val="007405EF"/>
    <w:rsid w:val="0074239C"/>
    <w:rsid w:val="00745B99"/>
    <w:rsid w:val="0074636A"/>
    <w:rsid w:val="007557A0"/>
    <w:rsid w:val="00756C16"/>
    <w:rsid w:val="00757571"/>
    <w:rsid w:val="007577AC"/>
    <w:rsid w:val="0076331C"/>
    <w:rsid w:val="00763E1C"/>
    <w:rsid w:val="00765667"/>
    <w:rsid w:val="00771913"/>
    <w:rsid w:val="00776CBC"/>
    <w:rsid w:val="00794949"/>
    <w:rsid w:val="007A09E1"/>
    <w:rsid w:val="007C11DA"/>
    <w:rsid w:val="007D62B5"/>
    <w:rsid w:val="007E3484"/>
    <w:rsid w:val="00802E37"/>
    <w:rsid w:val="00807186"/>
    <w:rsid w:val="00807DC6"/>
    <w:rsid w:val="008137D9"/>
    <w:rsid w:val="00816E91"/>
    <w:rsid w:val="0082325E"/>
    <w:rsid w:val="00824FCB"/>
    <w:rsid w:val="00825B83"/>
    <w:rsid w:val="008310E3"/>
    <w:rsid w:val="0083447A"/>
    <w:rsid w:val="00836F6D"/>
    <w:rsid w:val="00843D2D"/>
    <w:rsid w:val="00852527"/>
    <w:rsid w:val="0085359E"/>
    <w:rsid w:val="00863022"/>
    <w:rsid w:val="00863C34"/>
    <w:rsid w:val="008651B7"/>
    <w:rsid w:val="00874343"/>
    <w:rsid w:val="00881D6B"/>
    <w:rsid w:val="008831F1"/>
    <w:rsid w:val="00884E6D"/>
    <w:rsid w:val="008937AF"/>
    <w:rsid w:val="00896484"/>
    <w:rsid w:val="008A12FE"/>
    <w:rsid w:val="008A1ADF"/>
    <w:rsid w:val="008A3BEE"/>
    <w:rsid w:val="008A6A2D"/>
    <w:rsid w:val="008B0628"/>
    <w:rsid w:val="008C26DA"/>
    <w:rsid w:val="008C3DBE"/>
    <w:rsid w:val="008C698A"/>
    <w:rsid w:val="008C78CB"/>
    <w:rsid w:val="008C7D87"/>
    <w:rsid w:val="008D120F"/>
    <w:rsid w:val="008D2804"/>
    <w:rsid w:val="008D293B"/>
    <w:rsid w:val="008D36BE"/>
    <w:rsid w:val="008D4297"/>
    <w:rsid w:val="008D6201"/>
    <w:rsid w:val="008D66CF"/>
    <w:rsid w:val="008D7039"/>
    <w:rsid w:val="008E74E0"/>
    <w:rsid w:val="008E7FA5"/>
    <w:rsid w:val="008F2B89"/>
    <w:rsid w:val="00903301"/>
    <w:rsid w:val="009043FF"/>
    <w:rsid w:val="00905759"/>
    <w:rsid w:val="00905E82"/>
    <w:rsid w:val="0091162B"/>
    <w:rsid w:val="0092078A"/>
    <w:rsid w:val="009250F5"/>
    <w:rsid w:val="009269FB"/>
    <w:rsid w:val="009272C6"/>
    <w:rsid w:val="00927839"/>
    <w:rsid w:val="00930752"/>
    <w:rsid w:val="0093233A"/>
    <w:rsid w:val="00937BBC"/>
    <w:rsid w:val="00940B8E"/>
    <w:rsid w:val="00942E17"/>
    <w:rsid w:val="0095026B"/>
    <w:rsid w:val="00950E6F"/>
    <w:rsid w:val="009541A2"/>
    <w:rsid w:val="00955BAD"/>
    <w:rsid w:val="00956246"/>
    <w:rsid w:val="009573CF"/>
    <w:rsid w:val="00960DED"/>
    <w:rsid w:val="00962004"/>
    <w:rsid w:val="00965FD6"/>
    <w:rsid w:val="00967C4C"/>
    <w:rsid w:val="009743BD"/>
    <w:rsid w:val="00974F5E"/>
    <w:rsid w:val="00976633"/>
    <w:rsid w:val="00982648"/>
    <w:rsid w:val="00984A08"/>
    <w:rsid w:val="0098600C"/>
    <w:rsid w:val="009910E1"/>
    <w:rsid w:val="00994D8F"/>
    <w:rsid w:val="00994F79"/>
    <w:rsid w:val="00996ECA"/>
    <w:rsid w:val="00997419"/>
    <w:rsid w:val="009A0F75"/>
    <w:rsid w:val="009A2C9D"/>
    <w:rsid w:val="009A4AEE"/>
    <w:rsid w:val="009A4E6F"/>
    <w:rsid w:val="009A6D94"/>
    <w:rsid w:val="009B00C7"/>
    <w:rsid w:val="009B2079"/>
    <w:rsid w:val="009B5D72"/>
    <w:rsid w:val="009B5DA3"/>
    <w:rsid w:val="009B6CDB"/>
    <w:rsid w:val="009C2256"/>
    <w:rsid w:val="009C4E99"/>
    <w:rsid w:val="009C5FEF"/>
    <w:rsid w:val="009C6567"/>
    <w:rsid w:val="009D2B63"/>
    <w:rsid w:val="009E3CCC"/>
    <w:rsid w:val="009E60D5"/>
    <w:rsid w:val="009E6188"/>
    <w:rsid w:val="009E6744"/>
    <w:rsid w:val="009F006A"/>
    <w:rsid w:val="009F09FB"/>
    <w:rsid w:val="009F1946"/>
    <w:rsid w:val="009F2B95"/>
    <w:rsid w:val="009F5159"/>
    <w:rsid w:val="009F5915"/>
    <w:rsid w:val="00A00192"/>
    <w:rsid w:val="00A00B08"/>
    <w:rsid w:val="00A02523"/>
    <w:rsid w:val="00A03ADE"/>
    <w:rsid w:val="00A151C2"/>
    <w:rsid w:val="00A1645E"/>
    <w:rsid w:val="00A24D2A"/>
    <w:rsid w:val="00A24F5E"/>
    <w:rsid w:val="00A30A46"/>
    <w:rsid w:val="00A328CD"/>
    <w:rsid w:val="00A361E5"/>
    <w:rsid w:val="00A45EFE"/>
    <w:rsid w:val="00A51037"/>
    <w:rsid w:val="00A51DBE"/>
    <w:rsid w:val="00A55340"/>
    <w:rsid w:val="00A56097"/>
    <w:rsid w:val="00A6033D"/>
    <w:rsid w:val="00A6045A"/>
    <w:rsid w:val="00A625A9"/>
    <w:rsid w:val="00A647AF"/>
    <w:rsid w:val="00A66BF5"/>
    <w:rsid w:val="00A72DAB"/>
    <w:rsid w:val="00A72E55"/>
    <w:rsid w:val="00A73F3B"/>
    <w:rsid w:val="00A822F2"/>
    <w:rsid w:val="00A82D1C"/>
    <w:rsid w:val="00A8613C"/>
    <w:rsid w:val="00A92044"/>
    <w:rsid w:val="00A94830"/>
    <w:rsid w:val="00AA3779"/>
    <w:rsid w:val="00AA68B6"/>
    <w:rsid w:val="00AB2DAA"/>
    <w:rsid w:val="00AB5BC1"/>
    <w:rsid w:val="00AC1607"/>
    <w:rsid w:val="00AC1E4E"/>
    <w:rsid w:val="00AC26C7"/>
    <w:rsid w:val="00AC6333"/>
    <w:rsid w:val="00AC6690"/>
    <w:rsid w:val="00AD6659"/>
    <w:rsid w:val="00AE0A32"/>
    <w:rsid w:val="00AE482F"/>
    <w:rsid w:val="00AF2B18"/>
    <w:rsid w:val="00AF5F0D"/>
    <w:rsid w:val="00AF60EF"/>
    <w:rsid w:val="00B0524F"/>
    <w:rsid w:val="00B10569"/>
    <w:rsid w:val="00B25682"/>
    <w:rsid w:val="00B263E4"/>
    <w:rsid w:val="00B329DF"/>
    <w:rsid w:val="00B374AC"/>
    <w:rsid w:val="00B37673"/>
    <w:rsid w:val="00B43EFA"/>
    <w:rsid w:val="00B45292"/>
    <w:rsid w:val="00B45446"/>
    <w:rsid w:val="00B462B2"/>
    <w:rsid w:val="00B46C37"/>
    <w:rsid w:val="00B4764A"/>
    <w:rsid w:val="00B5172F"/>
    <w:rsid w:val="00B52ACF"/>
    <w:rsid w:val="00B57347"/>
    <w:rsid w:val="00B57F8B"/>
    <w:rsid w:val="00B64D71"/>
    <w:rsid w:val="00B66806"/>
    <w:rsid w:val="00B66E0A"/>
    <w:rsid w:val="00B72316"/>
    <w:rsid w:val="00B73390"/>
    <w:rsid w:val="00B735EE"/>
    <w:rsid w:val="00B73AEF"/>
    <w:rsid w:val="00B74198"/>
    <w:rsid w:val="00B76FD6"/>
    <w:rsid w:val="00B77852"/>
    <w:rsid w:val="00B8245D"/>
    <w:rsid w:val="00B8350B"/>
    <w:rsid w:val="00B84B29"/>
    <w:rsid w:val="00B93F4B"/>
    <w:rsid w:val="00BA1ACD"/>
    <w:rsid w:val="00BA62A6"/>
    <w:rsid w:val="00BA6391"/>
    <w:rsid w:val="00BA70FE"/>
    <w:rsid w:val="00BB590B"/>
    <w:rsid w:val="00BD5C89"/>
    <w:rsid w:val="00BE33B2"/>
    <w:rsid w:val="00BE4B80"/>
    <w:rsid w:val="00BF1F60"/>
    <w:rsid w:val="00BF24E9"/>
    <w:rsid w:val="00BF3CB7"/>
    <w:rsid w:val="00BF48D8"/>
    <w:rsid w:val="00BF6AF1"/>
    <w:rsid w:val="00C01DCC"/>
    <w:rsid w:val="00C17577"/>
    <w:rsid w:val="00C20C54"/>
    <w:rsid w:val="00C21CC2"/>
    <w:rsid w:val="00C22ADC"/>
    <w:rsid w:val="00C23E43"/>
    <w:rsid w:val="00C245E8"/>
    <w:rsid w:val="00C2668E"/>
    <w:rsid w:val="00C327FE"/>
    <w:rsid w:val="00C3429E"/>
    <w:rsid w:val="00C349B3"/>
    <w:rsid w:val="00C4051C"/>
    <w:rsid w:val="00C42680"/>
    <w:rsid w:val="00C434CD"/>
    <w:rsid w:val="00C44D5D"/>
    <w:rsid w:val="00C44E61"/>
    <w:rsid w:val="00C4636F"/>
    <w:rsid w:val="00C51959"/>
    <w:rsid w:val="00C519FC"/>
    <w:rsid w:val="00C5477E"/>
    <w:rsid w:val="00C56ADB"/>
    <w:rsid w:val="00C63113"/>
    <w:rsid w:val="00C663B8"/>
    <w:rsid w:val="00C66BE1"/>
    <w:rsid w:val="00C758B5"/>
    <w:rsid w:val="00C76182"/>
    <w:rsid w:val="00C805DA"/>
    <w:rsid w:val="00C820AB"/>
    <w:rsid w:val="00C82C91"/>
    <w:rsid w:val="00C82FDC"/>
    <w:rsid w:val="00C83CE5"/>
    <w:rsid w:val="00C90E30"/>
    <w:rsid w:val="00C9363B"/>
    <w:rsid w:val="00CA21F6"/>
    <w:rsid w:val="00CA3910"/>
    <w:rsid w:val="00CB0FB6"/>
    <w:rsid w:val="00CB13C3"/>
    <w:rsid w:val="00CB1A63"/>
    <w:rsid w:val="00CB207B"/>
    <w:rsid w:val="00CB63F1"/>
    <w:rsid w:val="00CB6FE8"/>
    <w:rsid w:val="00CC51DC"/>
    <w:rsid w:val="00CC570E"/>
    <w:rsid w:val="00CC7DBA"/>
    <w:rsid w:val="00CD5265"/>
    <w:rsid w:val="00CD64DE"/>
    <w:rsid w:val="00CD7DEA"/>
    <w:rsid w:val="00CE12F1"/>
    <w:rsid w:val="00CE1784"/>
    <w:rsid w:val="00CE1934"/>
    <w:rsid w:val="00CE22DD"/>
    <w:rsid w:val="00CE3B34"/>
    <w:rsid w:val="00CE412F"/>
    <w:rsid w:val="00CE41F9"/>
    <w:rsid w:val="00CE69D2"/>
    <w:rsid w:val="00CF034A"/>
    <w:rsid w:val="00CF3523"/>
    <w:rsid w:val="00D022DD"/>
    <w:rsid w:val="00D04BFF"/>
    <w:rsid w:val="00D05D17"/>
    <w:rsid w:val="00D1060D"/>
    <w:rsid w:val="00D13AC9"/>
    <w:rsid w:val="00D15E4D"/>
    <w:rsid w:val="00D2558B"/>
    <w:rsid w:val="00D25F32"/>
    <w:rsid w:val="00D31602"/>
    <w:rsid w:val="00D33510"/>
    <w:rsid w:val="00D377FE"/>
    <w:rsid w:val="00D37E36"/>
    <w:rsid w:val="00D42859"/>
    <w:rsid w:val="00D44698"/>
    <w:rsid w:val="00D523FE"/>
    <w:rsid w:val="00D61963"/>
    <w:rsid w:val="00D61CD1"/>
    <w:rsid w:val="00D6476C"/>
    <w:rsid w:val="00D65B76"/>
    <w:rsid w:val="00D7349F"/>
    <w:rsid w:val="00D75012"/>
    <w:rsid w:val="00D82820"/>
    <w:rsid w:val="00D8292F"/>
    <w:rsid w:val="00D83F33"/>
    <w:rsid w:val="00D86906"/>
    <w:rsid w:val="00D91831"/>
    <w:rsid w:val="00D9592A"/>
    <w:rsid w:val="00DA033C"/>
    <w:rsid w:val="00DA3864"/>
    <w:rsid w:val="00DB2455"/>
    <w:rsid w:val="00DB35ED"/>
    <w:rsid w:val="00DB736C"/>
    <w:rsid w:val="00DD5F95"/>
    <w:rsid w:val="00DE5B97"/>
    <w:rsid w:val="00DE633D"/>
    <w:rsid w:val="00DE644B"/>
    <w:rsid w:val="00E02BB3"/>
    <w:rsid w:val="00E04F92"/>
    <w:rsid w:val="00E05EA7"/>
    <w:rsid w:val="00E07936"/>
    <w:rsid w:val="00E1710F"/>
    <w:rsid w:val="00E30039"/>
    <w:rsid w:val="00E30D48"/>
    <w:rsid w:val="00E32A1C"/>
    <w:rsid w:val="00E34133"/>
    <w:rsid w:val="00E4386F"/>
    <w:rsid w:val="00E50B44"/>
    <w:rsid w:val="00E54975"/>
    <w:rsid w:val="00E5575C"/>
    <w:rsid w:val="00E562EB"/>
    <w:rsid w:val="00E62C60"/>
    <w:rsid w:val="00E63502"/>
    <w:rsid w:val="00E65039"/>
    <w:rsid w:val="00E66AE4"/>
    <w:rsid w:val="00E67D94"/>
    <w:rsid w:val="00E7198D"/>
    <w:rsid w:val="00E75BC1"/>
    <w:rsid w:val="00E83947"/>
    <w:rsid w:val="00E85F97"/>
    <w:rsid w:val="00E8651A"/>
    <w:rsid w:val="00E871D0"/>
    <w:rsid w:val="00E90001"/>
    <w:rsid w:val="00E91503"/>
    <w:rsid w:val="00EA08CF"/>
    <w:rsid w:val="00EA15BB"/>
    <w:rsid w:val="00EA2523"/>
    <w:rsid w:val="00EA3D21"/>
    <w:rsid w:val="00EA4BB4"/>
    <w:rsid w:val="00EA7960"/>
    <w:rsid w:val="00EA7FBE"/>
    <w:rsid w:val="00EB047E"/>
    <w:rsid w:val="00EC1115"/>
    <w:rsid w:val="00EC3253"/>
    <w:rsid w:val="00EC6A4E"/>
    <w:rsid w:val="00ED6685"/>
    <w:rsid w:val="00ED69E3"/>
    <w:rsid w:val="00EE3CF3"/>
    <w:rsid w:val="00EF16CC"/>
    <w:rsid w:val="00EF39CF"/>
    <w:rsid w:val="00EF5A99"/>
    <w:rsid w:val="00F02D1A"/>
    <w:rsid w:val="00F03345"/>
    <w:rsid w:val="00F137AB"/>
    <w:rsid w:val="00F15FB2"/>
    <w:rsid w:val="00F176CD"/>
    <w:rsid w:val="00F217CD"/>
    <w:rsid w:val="00F22614"/>
    <w:rsid w:val="00F230F1"/>
    <w:rsid w:val="00F26432"/>
    <w:rsid w:val="00F2770B"/>
    <w:rsid w:val="00F32725"/>
    <w:rsid w:val="00F34CED"/>
    <w:rsid w:val="00F36A9C"/>
    <w:rsid w:val="00F41CBB"/>
    <w:rsid w:val="00F45B44"/>
    <w:rsid w:val="00F45F24"/>
    <w:rsid w:val="00F51BB9"/>
    <w:rsid w:val="00F52206"/>
    <w:rsid w:val="00F533B8"/>
    <w:rsid w:val="00F5458E"/>
    <w:rsid w:val="00F60D5D"/>
    <w:rsid w:val="00F674C8"/>
    <w:rsid w:val="00F74D5C"/>
    <w:rsid w:val="00F826BF"/>
    <w:rsid w:val="00F90D96"/>
    <w:rsid w:val="00F97E57"/>
    <w:rsid w:val="00FA04DE"/>
    <w:rsid w:val="00FA2338"/>
    <w:rsid w:val="00FA6364"/>
    <w:rsid w:val="00FA6B28"/>
    <w:rsid w:val="00FA7831"/>
    <w:rsid w:val="00FB0695"/>
    <w:rsid w:val="00FB4E31"/>
    <w:rsid w:val="00FB6F94"/>
    <w:rsid w:val="00FC50BE"/>
    <w:rsid w:val="00FD0F37"/>
    <w:rsid w:val="00FD38F9"/>
    <w:rsid w:val="00FD3A74"/>
    <w:rsid w:val="00FD47FF"/>
    <w:rsid w:val="00FD4B6A"/>
    <w:rsid w:val="00FF03A8"/>
    <w:rsid w:val="00FF47AA"/>
    <w:rsid w:val="00FF4F17"/>
    <w:rsid w:val="03F13156"/>
    <w:rsid w:val="0AE926D0"/>
    <w:rsid w:val="0C63004D"/>
    <w:rsid w:val="0C66069D"/>
    <w:rsid w:val="0E012A71"/>
    <w:rsid w:val="0FC812DA"/>
    <w:rsid w:val="10BE10ED"/>
    <w:rsid w:val="15B74487"/>
    <w:rsid w:val="193D489F"/>
    <w:rsid w:val="19BB441C"/>
    <w:rsid w:val="1A022064"/>
    <w:rsid w:val="1A6D12DA"/>
    <w:rsid w:val="1BC53E8D"/>
    <w:rsid w:val="1E42510C"/>
    <w:rsid w:val="20D00D82"/>
    <w:rsid w:val="20E93F65"/>
    <w:rsid w:val="23A83C63"/>
    <w:rsid w:val="2423153B"/>
    <w:rsid w:val="274176DD"/>
    <w:rsid w:val="2DF0279A"/>
    <w:rsid w:val="2FFC686B"/>
    <w:rsid w:val="3198656F"/>
    <w:rsid w:val="32FA6A57"/>
    <w:rsid w:val="34090585"/>
    <w:rsid w:val="351F4387"/>
    <w:rsid w:val="37021484"/>
    <w:rsid w:val="37AD408E"/>
    <w:rsid w:val="39870139"/>
    <w:rsid w:val="39DE1D35"/>
    <w:rsid w:val="3A105502"/>
    <w:rsid w:val="3A3E0A25"/>
    <w:rsid w:val="3C7B584F"/>
    <w:rsid w:val="3D0F66A9"/>
    <w:rsid w:val="3E331CA7"/>
    <w:rsid w:val="3E566026"/>
    <w:rsid w:val="3E5762F7"/>
    <w:rsid w:val="3EC205F7"/>
    <w:rsid w:val="3EF86514"/>
    <w:rsid w:val="432359E4"/>
    <w:rsid w:val="45AC0F39"/>
    <w:rsid w:val="48C93C71"/>
    <w:rsid w:val="48E96F11"/>
    <w:rsid w:val="49FB7A17"/>
    <w:rsid w:val="4AC14FE9"/>
    <w:rsid w:val="4BDC3BFA"/>
    <w:rsid w:val="4D654F2F"/>
    <w:rsid w:val="4E847635"/>
    <w:rsid w:val="4EB76E8D"/>
    <w:rsid w:val="56DB78D0"/>
    <w:rsid w:val="571D0DE0"/>
    <w:rsid w:val="57BE55F9"/>
    <w:rsid w:val="5D7C523D"/>
    <w:rsid w:val="5DBD0F9B"/>
    <w:rsid w:val="60D740D7"/>
    <w:rsid w:val="62D66B7D"/>
    <w:rsid w:val="6362085E"/>
    <w:rsid w:val="6D9533DE"/>
    <w:rsid w:val="6D967C55"/>
    <w:rsid w:val="6E0F167F"/>
    <w:rsid w:val="6ECE3ED2"/>
    <w:rsid w:val="76F679B7"/>
    <w:rsid w:val="78747CA5"/>
    <w:rsid w:val="7B3B0FDC"/>
    <w:rsid w:val="7C3A327D"/>
    <w:rsid w:val="7F2D4191"/>
    <w:rsid w:val="7FBC7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unhideWhenUsed="0" w:uiPriority="22" w:semiHidden="0" w:name="Strong"/>
    <w:lsdException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napToGrid w:val="0"/>
      <w:jc w:val="both"/>
    </w:pPr>
    <w:rPr>
      <w:rFonts w:ascii="Calibri" w:hAnsi="Calibri" w:eastAsia="方正仿宋_GBK" w:cs="Times New Roman"/>
      <w:snapToGrid w:val="0"/>
      <w:sz w:val="24"/>
      <w:szCs w:val="22"/>
      <w:lang w:val="en-US" w:eastAsia="zh-CN" w:bidi="ar-SA"/>
    </w:rPr>
  </w:style>
  <w:style w:type="paragraph" w:styleId="3">
    <w:name w:val="heading 1"/>
    <w:basedOn w:val="1"/>
    <w:next w:val="1"/>
    <w:link w:val="23"/>
    <w:qFormat/>
    <w:uiPriority w:val="0"/>
    <w:pPr>
      <w:keepNext/>
      <w:keepLines/>
      <w:spacing w:line="560" w:lineRule="exact"/>
      <w:ind w:firstLine="639" w:firstLineChars="150"/>
      <w:outlineLvl w:val="0"/>
    </w:pPr>
    <w:rPr>
      <w:rFonts w:eastAsia="方正黑体_GBK"/>
      <w:kern w:val="44"/>
      <w:sz w:val="32"/>
      <w:szCs w:val="24"/>
    </w:rPr>
  </w:style>
  <w:style w:type="paragraph" w:styleId="4">
    <w:name w:val="heading 2"/>
    <w:basedOn w:val="1"/>
    <w:next w:val="1"/>
    <w:link w:val="31"/>
    <w:unhideWhenUsed/>
    <w:qFormat/>
    <w:uiPriority w:val="9"/>
    <w:pPr>
      <w:keepNext/>
      <w:keepLines/>
      <w:spacing w:line="560" w:lineRule="exact"/>
      <w:ind w:firstLine="639" w:firstLineChars="150"/>
      <w:outlineLvl w:val="1"/>
    </w:pPr>
    <w:rPr>
      <w:rFonts w:eastAsia="方正楷体_GBK" w:asciiTheme="majorHAnsi" w:hAnsiTheme="majorHAnsi" w:cstheme="majorBidi"/>
      <w:bCs/>
      <w:sz w:val="32"/>
      <w:szCs w:val="32"/>
    </w:rPr>
  </w:style>
  <w:style w:type="paragraph" w:styleId="5">
    <w:name w:val="heading 3"/>
    <w:basedOn w:val="1"/>
    <w:next w:val="1"/>
    <w:link w:val="34"/>
    <w:autoRedefine/>
    <w:unhideWhenUsed/>
    <w:qFormat/>
    <w:uiPriority w:val="9"/>
    <w:pPr>
      <w:keepNext/>
      <w:keepLines/>
      <w:spacing w:line="560" w:lineRule="exact"/>
      <w:ind w:firstLine="639" w:firstLineChars="150"/>
      <w:outlineLvl w:val="2"/>
    </w:pPr>
    <w:rPr>
      <w:rFonts w:eastAsia="方正楷体_GBK" w:cs="方正仿宋_GBK"/>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方正黑体_GBK" w:hAnsi="Calibri" w:eastAsia="方正黑体_GBK" w:cs="Times New Roman"/>
      <w:color w:val="000000"/>
      <w:sz w:val="24"/>
      <w:szCs w:val="22"/>
      <w:lang w:val="en-US" w:eastAsia="zh-CN" w:bidi="ar-SA"/>
    </w:rPr>
  </w:style>
  <w:style w:type="paragraph" w:styleId="6">
    <w:name w:val="annotation text"/>
    <w:basedOn w:val="1"/>
    <w:link w:val="28"/>
    <w:semiHidden/>
    <w:unhideWhenUsed/>
    <w:qFormat/>
    <w:uiPriority w:val="99"/>
    <w:pPr>
      <w:jc w:val="left"/>
    </w:pPr>
  </w:style>
  <w:style w:type="paragraph" w:styleId="7">
    <w:name w:val="toc 3"/>
    <w:basedOn w:val="1"/>
    <w:next w:val="1"/>
    <w:autoRedefine/>
    <w:unhideWhenUsed/>
    <w:qFormat/>
    <w:uiPriority w:val="39"/>
    <w:pPr>
      <w:ind w:left="840" w:leftChars="400"/>
    </w:pPr>
  </w:style>
  <w:style w:type="paragraph" w:styleId="8">
    <w:name w:val="Balloon Text"/>
    <w:basedOn w:val="1"/>
    <w:link w:val="22"/>
    <w:qFormat/>
    <w:uiPriority w:val="0"/>
    <w:rPr>
      <w:sz w:val="18"/>
      <w:szCs w:val="18"/>
    </w:rPr>
  </w:style>
  <w:style w:type="paragraph" w:styleId="9">
    <w:name w:val="footer"/>
    <w:basedOn w:val="1"/>
    <w:next w:val="10"/>
    <w:link w:val="25"/>
    <w:autoRedefine/>
    <w:unhideWhenUsed/>
    <w:qFormat/>
    <w:uiPriority w:val="99"/>
    <w:pPr>
      <w:tabs>
        <w:tab w:val="center" w:pos="4153"/>
        <w:tab w:val="right" w:pos="8306"/>
      </w:tabs>
      <w:jc w:val="left"/>
    </w:pPr>
    <w:rPr>
      <w:sz w:val="18"/>
      <w:szCs w:val="18"/>
    </w:rPr>
  </w:style>
  <w:style w:type="paragraph" w:customStyle="1" w:styleId="10">
    <w:name w:val="索引 51"/>
    <w:basedOn w:val="1"/>
    <w:next w:val="1"/>
    <w:autoRedefine/>
    <w:qFormat/>
    <w:uiPriority w:val="0"/>
    <w:pPr>
      <w:snapToGrid/>
      <w:ind w:left="1680"/>
    </w:pPr>
    <w:rPr>
      <w:rFonts w:eastAsia="宋体"/>
      <w:snapToGrid/>
      <w:kern w:val="2"/>
      <w:sz w:val="21"/>
    </w:rPr>
  </w:style>
  <w:style w:type="paragraph" w:styleId="11">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unhideWhenUsed/>
    <w:qFormat/>
    <w:uiPriority w:val="39"/>
  </w:style>
  <w:style w:type="paragraph" w:styleId="13">
    <w:name w:val="toc 2"/>
    <w:basedOn w:val="1"/>
    <w:next w:val="1"/>
    <w:autoRedefine/>
    <w:unhideWhenUsed/>
    <w:qFormat/>
    <w:uiPriority w:val="39"/>
    <w:pPr>
      <w:ind w:left="420" w:leftChars="200"/>
    </w:pPr>
  </w:style>
  <w:style w:type="paragraph" w:styleId="14">
    <w:name w:val="Normal (Web)"/>
    <w:basedOn w:val="1"/>
    <w:qFormat/>
    <w:uiPriority w:val="99"/>
    <w:pPr>
      <w:ind w:firstLine="150" w:firstLineChars="150"/>
    </w:pPr>
    <w:rPr>
      <w:rFonts w:ascii="方正仿宋_GBK" w:hAnsi="宋体" w:cs="方正仿宋_GBK"/>
      <w:sz w:val="32"/>
      <w:szCs w:val="32"/>
    </w:rPr>
  </w:style>
  <w:style w:type="paragraph" w:styleId="15">
    <w:name w:val="Title"/>
    <w:basedOn w:val="5"/>
    <w:next w:val="1"/>
    <w:link w:val="32"/>
    <w:qFormat/>
    <w:uiPriority w:val="10"/>
    <w:pPr>
      <w:outlineLvl w:val="0"/>
    </w:pPr>
    <w:rPr>
      <w:rFonts w:eastAsia="方正仿宋_GBK" w:asciiTheme="majorHAnsi" w:hAnsiTheme="majorHAnsi" w:cstheme="majorBidi"/>
      <w:b/>
      <w:bCs w:val="0"/>
    </w:rPr>
  </w:style>
  <w:style w:type="paragraph" w:styleId="16">
    <w:name w:val="annotation subject"/>
    <w:basedOn w:val="6"/>
    <w:next w:val="6"/>
    <w:link w:val="29"/>
    <w:autoRedefine/>
    <w:semiHidden/>
    <w:unhideWhenUsed/>
    <w:qFormat/>
    <w:uiPriority w:val="99"/>
    <w:rPr>
      <w:b/>
      <w:bCs/>
    </w:rPr>
  </w:style>
  <w:style w:type="table" w:styleId="18">
    <w:name w:val="Table Grid"/>
    <w:basedOn w:val="1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Hyperlink"/>
    <w:basedOn w:val="19"/>
    <w:qFormat/>
    <w:uiPriority w:val="99"/>
    <w:rPr>
      <w:color w:val="000000"/>
      <w:u w:val="none"/>
    </w:rPr>
  </w:style>
  <w:style w:type="character" w:styleId="21">
    <w:name w:val="annotation reference"/>
    <w:basedOn w:val="19"/>
    <w:autoRedefine/>
    <w:semiHidden/>
    <w:unhideWhenUsed/>
    <w:qFormat/>
    <w:uiPriority w:val="99"/>
    <w:rPr>
      <w:sz w:val="21"/>
      <w:szCs w:val="21"/>
    </w:rPr>
  </w:style>
  <w:style w:type="character" w:customStyle="1" w:styleId="22">
    <w:name w:val="批注框文本 字符"/>
    <w:basedOn w:val="19"/>
    <w:link w:val="8"/>
    <w:autoRedefine/>
    <w:qFormat/>
    <w:uiPriority w:val="0"/>
    <w:rPr>
      <w:sz w:val="18"/>
      <w:szCs w:val="18"/>
    </w:rPr>
  </w:style>
  <w:style w:type="character" w:customStyle="1" w:styleId="23">
    <w:name w:val="标题 1 字符"/>
    <w:basedOn w:val="19"/>
    <w:link w:val="3"/>
    <w:autoRedefine/>
    <w:qFormat/>
    <w:uiPriority w:val="0"/>
    <w:rPr>
      <w:rFonts w:eastAsia="方正黑体_GBK"/>
      <w:snapToGrid w:val="0"/>
      <w:kern w:val="44"/>
      <w:sz w:val="32"/>
      <w:szCs w:val="24"/>
    </w:rPr>
  </w:style>
  <w:style w:type="character" w:customStyle="1" w:styleId="24">
    <w:name w:val="页眉 字符"/>
    <w:basedOn w:val="19"/>
    <w:link w:val="11"/>
    <w:autoRedefine/>
    <w:semiHidden/>
    <w:qFormat/>
    <w:uiPriority w:val="99"/>
    <w:rPr>
      <w:sz w:val="18"/>
      <w:szCs w:val="18"/>
    </w:rPr>
  </w:style>
  <w:style w:type="character" w:customStyle="1" w:styleId="25">
    <w:name w:val="页脚 字符"/>
    <w:basedOn w:val="19"/>
    <w:link w:val="9"/>
    <w:qFormat/>
    <w:uiPriority w:val="99"/>
    <w:rPr>
      <w:sz w:val="18"/>
      <w:szCs w:val="18"/>
    </w:rPr>
  </w:style>
  <w:style w:type="paragraph" w:customStyle="1" w:styleId="26">
    <w:name w:val="Char"/>
    <w:basedOn w:val="1"/>
    <w:autoRedefine/>
    <w:qFormat/>
    <w:uiPriority w:val="0"/>
    <w:pPr>
      <w:widowControl/>
      <w:spacing w:after="160" w:line="240" w:lineRule="exact"/>
      <w:jc w:val="left"/>
    </w:pPr>
    <w:rPr>
      <w:szCs w:val="20"/>
    </w:rPr>
  </w:style>
  <w:style w:type="paragraph" w:styleId="27">
    <w:name w:val="List Paragraph"/>
    <w:basedOn w:val="1"/>
    <w:autoRedefine/>
    <w:qFormat/>
    <w:uiPriority w:val="34"/>
    <w:pPr>
      <w:ind w:firstLine="420" w:firstLineChars="200"/>
    </w:pPr>
  </w:style>
  <w:style w:type="character" w:customStyle="1" w:styleId="28">
    <w:name w:val="批注文字 字符"/>
    <w:basedOn w:val="19"/>
    <w:link w:val="6"/>
    <w:semiHidden/>
    <w:qFormat/>
    <w:uiPriority w:val="99"/>
    <w:rPr>
      <w:kern w:val="2"/>
      <w:sz w:val="21"/>
      <w:szCs w:val="22"/>
    </w:rPr>
  </w:style>
  <w:style w:type="character" w:customStyle="1" w:styleId="29">
    <w:name w:val="批注主题 字符"/>
    <w:basedOn w:val="28"/>
    <w:link w:val="16"/>
    <w:autoRedefine/>
    <w:semiHidden/>
    <w:qFormat/>
    <w:uiPriority w:val="99"/>
    <w:rPr>
      <w:b/>
      <w:bCs/>
      <w:kern w:val="2"/>
      <w:sz w:val="21"/>
      <w:szCs w:val="22"/>
    </w:rPr>
  </w:style>
  <w:style w:type="paragraph" w:customStyle="1" w:styleId="30">
    <w:name w:val="修订1"/>
    <w:autoRedefine/>
    <w:hidden/>
    <w:semiHidden/>
    <w:qFormat/>
    <w:uiPriority w:val="99"/>
    <w:rPr>
      <w:rFonts w:ascii="Calibri" w:hAnsi="Calibri" w:eastAsia="宋体" w:cs="Times New Roman"/>
      <w:kern w:val="2"/>
      <w:sz w:val="21"/>
      <w:szCs w:val="22"/>
      <w:lang w:val="en-US" w:eastAsia="zh-CN" w:bidi="ar-SA"/>
    </w:rPr>
  </w:style>
  <w:style w:type="character" w:customStyle="1" w:styleId="31">
    <w:name w:val="标题 2 字符"/>
    <w:basedOn w:val="19"/>
    <w:link w:val="4"/>
    <w:qFormat/>
    <w:uiPriority w:val="9"/>
    <w:rPr>
      <w:rFonts w:eastAsia="方正楷体_GBK" w:asciiTheme="majorHAnsi" w:hAnsiTheme="majorHAnsi" w:cstheme="majorBidi"/>
      <w:bCs/>
      <w:snapToGrid w:val="0"/>
      <w:sz w:val="32"/>
      <w:szCs w:val="32"/>
    </w:rPr>
  </w:style>
  <w:style w:type="character" w:customStyle="1" w:styleId="32">
    <w:name w:val="标题 字符"/>
    <w:basedOn w:val="19"/>
    <w:link w:val="15"/>
    <w:qFormat/>
    <w:uiPriority w:val="10"/>
    <w:rPr>
      <w:rFonts w:eastAsia="方正仿宋_GBK" w:asciiTheme="majorHAnsi" w:hAnsiTheme="majorHAnsi" w:cstheme="majorBidi"/>
      <w:kern w:val="2"/>
      <w:sz w:val="32"/>
      <w:szCs w:val="32"/>
    </w:rPr>
  </w:style>
  <w:style w:type="paragraph" w:customStyle="1" w:styleId="33">
    <w:name w:val="TOC 标题1"/>
    <w:basedOn w:val="3"/>
    <w:next w:val="1"/>
    <w:autoRedefine/>
    <w:unhideWhenUsed/>
    <w:qFormat/>
    <w:uiPriority w:val="39"/>
    <w:pPr>
      <w:widowControl/>
      <w:spacing w:before="240" w:line="259" w:lineRule="auto"/>
      <w:ind w:firstLine="0" w:firstLineChars="0"/>
      <w:jc w:val="left"/>
      <w:outlineLvl w:val="9"/>
    </w:pPr>
    <w:rPr>
      <w:rFonts w:asciiTheme="majorHAnsi" w:hAnsiTheme="majorHAnsi" w:eastAsiaTheme="majorEastAsia" w:cstheme="majorBidi"/>
      <w:color w:val="376092" w:themeColor="accent1" w:themeShade="BF"/>
      <w:kern w:val="0"/>
      <w:szCs w:val="32"/>
    </w:rPr>
  </w:style>
  <w:style w:type="character" w:customStyle="1" w:styleId="34">
    <w:name w:val="标题 3 字符"/>
    <w:basedOn w:val="19"/>
    <w:link w:val="5"/>
    <w:qFormat/>
    <w:uiPriority w:val="9"/>
    <w:rPr>
      <w:rFonts w:eastAsia="方正楷体_GBK" w:cs="方正仿宋_GBK"/>
      <w:bCs/>
      <w:snapToGrid w:val="0"/>
      <w:sz w:val="32"/>
      <w:szCs w:val="32"/>
    </w:rPr>
  </w:style>
  <w:style w:type="character" w:customStyle="1" w:styleId="35">
    <w:name w:val="页脚 Char"/>
    <w:autoRedefine/>
    <w:qFormat/>
    <w:uiPriority w:val="99"/>
    <w:rPr>
      <w:rFonts w:eastAsia="宋体"/>
      <w:kern w:val="2"/>
      <w:sz w:val="18"/>
      <w:szCs w:val="18"/>
      <w:lang w:val="en-US" w:eastAsia="zh-CN" w:bidi="ar-SA"/>
    </w:rPr>
  </w:style>
  <w:style w:type="character" w:customStyle="1" w:styleId="36">
    <w:name w:val="明显参考1"/>
    <w:basedOn w:val="19"/>
    <w:autoRedefine/>
    <w:qFormat/>
    <w:uiPriority w:val="32"/>
    <w:rPr>
      <w:b/>
      <w:bCs/>
      <w:smallCaps/>
      <w:color w:val="4F81BD" w:themeColor="accent1"/>
      <w:spacing w:val="5"/>
      <w14:textFill>
        <w14:solidFill>
          <w14:schemeClr w14:val="accent1"/>
        </w14:solidFill>
      </w14:textFil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50"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30</Pages>
  <Words>2279</Words>
  <Characters>12991</Characters>
  <Lines>108</Lines>
  <Paragraphs>30</Paragraphs>
  <TotalTime>10</TotalTime>
  <ScaleCrop>false</ScaleCrop>
  <LinksUpToDate>false</LinksUpToDate>
  <CharactersWithSpaces>15240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2023-02-06T10:30:00Z</dcterms:created>
  <dc:creator>PC</dc:creator>
  <cp:lastModifiedBy>安然弱水</cp:lastModifiedBy>
  <cp:lastPrinted>2024-02-20T10:14:00Z</cp:lastPrinted>
  <dcterms:modified xsi:type="dcterms:W3CDTF">2024-02-23T02:49:25Z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EFEF79B0C9E04D5980AA2CB290577479</vt:lpwstr>
  </property>
</Properties>
</file>