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ordWrap w:val="0"/>
        <w:topLinePunct/>
        <w:spacing w:line="594" w:lineRule="exact"/>
        <w:jc w:val="center"/>
        <w:rPr>
          <w:rFonts w:hint="default" w:ascii="Times New Roman" w:hAnsi="Times New Roman" w:eastAsia="方正仿宋_GBK" w:cs="Times New Roman"/>
          <w:sz w:val="32"/>
          <w:szCs w:val="32"/>
        </w:rPr>
      </w:pPr>
      <w:bookmarkStart w:id="4" w:name="_GoBack"/>
      <w:bookmarkEnd w:id="4"/>
    </w:p>
    <w:p>
      <w:pPr>
        <w:pStyle w:val="8"/>
        <w:rPr>
          <w:rFonts w:hint="default" w:ascii="Times New Roman" w:hAnsi="Times New Roman" w:cs="Times New Roman"/>
        </w:rPr>
      </w:pPr>
    </w:p>
    <w:p>
      <w:pPr>
        <w:rPr>
          <w:rFonts w:hint="default" w:ascii="Times New Roman" w:hAnsi="Times New Roman" w:cs="Times New Roman"/>
        </w:rPr>
      </w:pPr>
    </w:p>
    <w:p>
      <w:pPr>
        <w:pStyle w:val="8"/>
        <w:wordWrap w:val="0"/>
        <w:topLinePunct/>
        <w:spacing w:line="594" w:lineRule="exact"/>
        <w:ind w:left="0"/>
        <w:jc w:val="center"/>
        <w:rPr>
          <w:rFonts w:hint="default" w:ascii="Times New Roman" w:hAnsi="Times New Roman" w:eastAsia="方正仿宋_GBK" w:cs="Times New Roman"/>
          <w:sz w:val="32"/>
          <w:szCs w:val="32"/>
        </w:rPr>
      </w:pPr>
      <w:r>
        <w:rPr>
          <w:rFonts w:hint="default" w:ascii="Times New Roman" w:hAnsi="Times New Roman" w:cs="Times New Roman"/>
        </w:rPr>
        <w:pict>
          <v:shape id="艺术字 498" o:spid="_x0000_s2053" o:spt="136" type="#_x0000_t136" style="position:absolute;left:0pt;margin-left:18.85pt;margin-top:26.5pt;height:63.4pt;width:423pt;z-index:251660288;mso-width-relative:page;mso-height-relative:page;" fillcolor="#FF0000" filled="t" stroked="t" coordsize="21600,21600">
            <v:path/>
            <v:fill on="t" focussize="0,0"/>
            <v:stroke color="#FF0000"/>
            <v:imagedata o:title=""/>
            <o:lock v:ext="edit" aspectratio="f"/>
            <v:textpath on="t" fitshape="t" fitpath="t" trim="t" xscale="f" string="石柱土家族自治县西沱镇人民政府文件&#10;" style="font-family:华文中宋;font-size:28pt;v-text-align:center;"/>
          </v:shape>
        </w:pict>
      </w:r>
    </w:p>
    <w:p>
      <w:pPr>
        <w:wordWrap w:val="0"/>
        <w:topLinePunct/>
        <w:spacing w:line="594" w:lineRule="exact"/>
        <w:jc w:val="center"/>
        <w:rPr>
          <w:rFonts w:hint="default" w:ascii="Times New Roman" w:hAnsi="Times New Roman" w:eastAsia="方正仿宋_GBK" w:cs="Times New Roman"/>
          <w:sz w:val="32"/>
          <w:szCs w:val="32"/>
        </w:rPr>
      </w:pPr>
    </w:p>
    <w:p>
      <w:pPr>
        <w:pStyle w:val="7"/>
        <w:wordWrap w:val="0"/>
        <w:topLinePunct/>
        <w:spacing w:line="594" w:lineRule="exact"/>
        <w:jc w:val="center"/>
        <w:rPr>
          <w:rFonts w:hint="default" w:ascii="Times New Roman" w:hAnsi="Times New Roman" w:eastAsia="方正仿宋_GBK" w:cs="Times New Roman"/>
          <w:sz w:val="32"/>
          <w:szCs w:val="32"/>
        </w:rPr>
      </w:pPr>
    </w:p>
    <w:p>
      <w:pPr>
        <w:pStyle w:val="8"/>
        <w:wordWrap w:val="0"/>
        <w:topLinePunct/>
        <w:spacing w:line="594" w:lineRule="exact"/>
        <w:ind w:left="0"/>
        <w:jc w:val="center"/>
        <w:rPr>
          <w:rFonts w:hint="default" w:ascii="Times New Roman" w:hAnsi="Times New Roman" w:eastAsia="方正仿宋_GBK" w:cs="Times New Roman"/>
          <w:sz w:val="32"/>
          <w:szCs w:val="32"/>
        </w:rPr>
      </w:pPr>
    </w:p>
    <w:p>
      <w:pPr>
        <w:pStyle w:val="8"/>
        <w:wordWrap w:val="0"/>
        <w:topLinePunct/>
        <w:spacing w:line="594" w:lineRule="exact"/>
        <w:ind w:left="0"/>
        <w:jc w:val="left"/>
        <w:rPr>
          <w:rFonts w:hint="default" w:ascii="Times New Roman" w:hAnsi="Times New Roman" w:eastAsia="方正仿宋_GBK" w:cs="Times New Roman"/>
          <w:sz w:val="32"/>
          <w:szCs w:val="32"/>
        </w:rPr>
      </w:pPr>
    </w:p>
    <w:p>
      <w:pPr>
        <w:wordWrap w:val="0"/>
        <w:topLinePunct/>
        <w:spacing w:line="594" w:lineRule="exact"/>
        <w:jc w:val="center"/>
        <w:rPr>
          <w:rFonts w:hint="default" w:ascii="Times New Roman" w:hAnsi="Times New Roman" w:eastAsia="方正仿宋_GBK" w:cs="Times New Roman"/>
          <w:sz w:val="32"/>
          <w:szCs w:val="32"/>
        </w:rPr>
      </w:pPr>
      <w:r>
        <w:rPr>
          <w:rFonts w:hint="default" w:ascii="Times New Roman" w:hAnsi="Times New Roman" w:cs="Times New Roman"/>
          <w:szCs w:val="32"/>
        </w:rPr>
        <mc:AlternateContent>
          <mc:Choice Requires="wps">
            <w:drawing>
              <wp:anchor distT="0" distB="0" distL="114300" distR="114300" simplePos="0" relativeHeight="251661312" behindDoc="0" locked="0" layoutInCell="1" allowOverlap="1">
                <wp:simplePos x="0" y="0"/>
                <wp:positionH relativeFrom="page">
                  <wp:posOffset>1243330</wp:posOffset>
                </wp:positionH>
                <wp:positionV relativeFrom="margin">
                  <wp:posOffset>3004185</wp:posOffset>
                </wp:positionV>
                <wp:extent cx="5415280" cy="30480"/>
                <wp:effectExtent l="0" t="10795" r="13970" b="15875"/>
                <wp:wrapNone/>
                <wp:docPr id="3" name="直接箭头连接符 3"/>
                <wp:cNvGraphicFramePr/>
                <a:graphic xmlns:a="http://schemas.openxmlformats.org/drawingml/2006/main">
                  <a:graphicData uri="http://schemas.microsoft.com/office/word/2010/wordprocessingShape">
                    <wps:wsp>
                      <wps:cNvCnPr/>
                      <wps:spPr>
                        <a:xfrm>
                          <a:off x="0" y="0"/>
                          <a:ext cx="5415280" cy="30480"/>
                        </a:xfrm>
                        <a:prstGeom prst="straightConnector1">
                          <a:avLst/>
                        </a:prstGeom>
                        <a:ln w="2222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7.9pt;margin-top:236.55pt;height:2.4pt;width:426.4pt;mso-position-horizontal-relative:page;mso-position-vertical-relative:margin;z-index:251661312;mso-width-relative:page;mso-height-relative:page;" filled="f" stroked="t" coordsize="21600,21600" o:gfxdata="UEsDBAoAAAAAAIdO4kAAAAAAAAAAAAAAAAAEAAAAZHJzL1BLAwQUAAAACACHTuJAz1goUNoAAAAM&#10;AQAADwAAAGRycy9kb3ducmV2LnhtbE2PzW7CMBCE75X6DtZW6q3YofyENA4HUNVDT0Cp1JuJlzgi&#10;XkexgbRPX+cEx9kZzXybL3vbsAt2vnYkIRkJYEil0zVVEr527y8pMB8UadU4Qgm/6GFZPD7kKtPu&#10;Shu8bEPFYgn5TEkwIbQZ5740aJUfuRYpekfXWRWi7CquO3WN5bbhYyFm3Kqa4oJRLa4Mlqft2UoQ&#10;9uPz77Qf/xzXgn/31pp0P91I+fyUiDdgAftwC8OAH9GhiEwHdybtWRP1YhrRg4TJ/DUBNiTEJJ0B&#10;Owyn+QJ4kfP7J4p/UEsDBBQAAAAIAIdO4kBlomitAQIAAPEDAAAOAAAAZHJzL2Uyb0RvYy54bWyt&#10;U82O0zAQviPxDpbvNGm7Rauo6R5aygVBJeABXNtJLPlPHm/TvgQvgMQJOAGnve/TwPIYjJ3SheXS&#10;Azk4Y8/MN/N9Hs+v9kaTnQygnK3peFRSIi13Qtm2pm/frJ9cUgKRWcG0s7KmBwn0avH40bz3lZy4&#10;zmkhA0EQC1Xva9rF6KuiAN5Jw2DkvLTobFwwLOI2tIUIrEd0o4tJWT4teheED45LADxdDU56RAzn&#10;ALqmUVyuHL820sYBNUjNIlKCTnmgi9xt00geXzUNyEh0TZFpzCsWQXub1mIxZ1UbmO8UP7bAzmnh&#10;ASfDlMWiJ6gVi4xcB/UPlFE8OHBNHHFnioFIVgRZjMsH2rzumJeZC0oN/iQ6/D9Y/nK3CUSJmk4p&#10;sczghd+9v/nx7tPdt6/fP978vP2Q7C+fyTRJ1XuoMGNpN+G4A78Jife+CSb9kRHZZ3kPJ3nlPhKO&#10;h7OL8Wxyicpz9E3LCzQRpbhP9gHic+kMSUZNIQam2i4unbV4kS6Ms8Rs9wLikPg7IVXWlvQ1neA3&#10;wwoMJ7PBiUDTeGQHts3J4LQSa6V1SoHQbpc6kB3D6VivS/yOHf0VlqqsGHRDXHalMFZ1kolnVpB4&#10;8KibxedCUw9GCkq0xNeVrBwZmdLnRKIY2qImSehB2mRtnThkxfM5TkJW7Ti1adT+3Ofs+5e6+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WChQ2gAAAAwBAAAPAAAAAAAAAAEAIAAAACIAAABkcnMv&#10;ZG93bnJldi54bWxQSwECFAAUAAAACACHTuJAZaJorQECAADxAwAADgAAAAAAAAABACAAAAApAQAA&#10;ZHJzL2Uyb0RvYy54bWxQSwUGAAAAAAYABgBZAQAAnAUAAAAA&#10;">
                <v:fill on="f" focussize="0,0"/>
                <v:stroke weight="1.75pt" color="#FF0000" joinstyle="round"/>
                <v:imagedata o:title=""/>
                <o:lock v:ext="edit" aspectratio="f"/>
              </v:shape>
            </w:pict>
          </mc:Fallback>
        </mc:AlternateContent>
      </w:r>
      <w:r>
        <w:rPr>
          <w:rFonts w:hint="default" w:ascii="Times New Roman" w:hAnsi="Times New Roman" w:eastAsia="方正仿宋_GBK" w:cs="Times New Roman"/>
          <w:sz w:val="32"/>
          <w:szCs w:val="32"/>
        </w:rPr>
        <w:t>西府发〔202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130</w:t>
      </w:r>
      <w:r>
        <w:rPr>
          <w:rFonts w:hint="default" w:ascii="Times New Roman" w:hAnsi="Times New Roman" w:eastAsia="方正仿宋_GBK" w:cs="Times New Roman"/>
          <w:sz w:val="32"/>
          <w:szCs w:val="32"/>
        </w:rPr>
        <w:t>号</w:t>
      </w:r>
    </w:p>
    <w:p>
      <w:pPr>
        <w:wordWrap w:val="0"/>
        <w:topLinePunct/>
        <w:spacing w:line="594" w:lineRule="exact"/>
        <w:jc w:val="center"/>
        <w:rPr>
          <w:rFonts w:hint="default" w:ascii="Times New Roman" w:hAnsi="Times New Roman" w:eastAsia="方正小标宋_GBK" w:cs="Times New Roman"/>
          <w:sz w:val="44"/>
          <w:szCs w:val="44"/>
        </w:rPr>
      </w:pPr>
    </w:p>
    <w:p>
      <w:pPr>
        <w:pStyle w:val="5"/>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小标宋_GBK" w:hAnsi="Calibri" w:eastAsia="方正小标宋_GBK" w:cs="宋体"/>
          <w:b/>
          <w:bCs/>
          <w:color w:val="000000"/>
          <w:kern w:val="2"/>
          <w:sz w:val="44"/>
          <w:szCs w:val="44"/>
          <w:lang w:val="en-US" w:eastAsia="zh-CN" w:bidi="ar-SA"/>
        </w:rPr>
      </w:pPr>
      <w:r>
        <w:rPr>
          <w:rFonts w:hint="default" w:ascii="方正小标宋_GBK" w:hAnsi="Calibri" w:eastAsia="方正小标宋_GBK" w:cs="宋体"/>
          <w:b/>
          <w:bCs/>
          <w:color w:val="000000"/>
          <w:kern w:val="2"/>
          <w:sz w:val="44"/>
          <w:szCs w:val="44"/>
          <w:lang w:val="en-US" w:eastAsia="zh-CN" w:bidi="ar-SA"/>
        </w:rPr>
        <w:t>西沱镇人民政府</w:t>
      </w:r>
    </w:p>
    <w:p>
      <w:pPr>
        <w:pStyle w:val="5"/>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小标宋_GBK" w:hAnsi="Calibri" w:eastAsia="方正小标宋_GBK" w:cs="宋体"/>
          <w:b/>
          <w:bCs/>
          <w:color w:val="000000"/>
          <w:kern w:val="2"/>
          <w:sz w:val="44"/>
          <w:szCs w:val="44"/>
          <w:lang w:val="en-US" w:eastAsia="zh-CN" w:bidi="ar-SA"/>
        </w:rPr>
      </w:pPr>
      <w:r>
        <w:rPr>
          <w:rFonts w:hint="default" w:ascii="方正小标宋_GBK" w:hAnsi="Calibri" w:eastAsia="方正小标宋_GBK" w:cs="宋体"/>
          <w:b/>
          <w:bCs/>
          <w:color w:val="000000"/>
          <w:kern w:val="2"/>
          <w:sz w:val="44"/>
          <w:szCs w:val="44"/>
          <w:lang w:val="en-US" w:eastAsia="zh-CN" w:bidi="ar-SA"/>
        </w:rPr>
        <w:t>关于印发《全镇工贸行业安全生产专项整治</w:t>
      </w:r>
    </w:p>
    <w:p>
      <w:pPr>
        <w:pStyle w:val="5"/>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小标宋_GBK" w:hAnsi="Calibri" w:eastAsia="方正小标宋_GBK" w:cs="宋体"/>
          <w:b/>
          <w:bCs/>
          <w:color w:val="000000"/>
          <w:kern w:val="2"/>
          <w:sz w:val="44"/>
          <w:szCs w:val="44"/>
          <w:lang w:val="en-US" w:eastAsia="zh-CN" w:bidi="ar-SA"/>
        </w:rPr>
      </w:pPr>
      <w:r>
        <w:rPr>
          <w:rFonts w:hint="default" w:ascii="方正小标宋_GBK" w:hAnsi="Calibri" w:eastAsia="方正小标宋_GBK" w:cs="宋体"/>
          <w:b/>
          <w:bCs/>
          <w:color w:val="000000"/>
          <w:kern w:val="2"/>
          <w:sz w:val="44"/>
          <w:szCs w:val="44"/>
          <w:lang w:val="en-US" w:eastAsia="zh-CN" w:bidi="ar-SA"/>
        </w:rPr>
        <w:t>“百日清零行动”工作方案》的通知</w:t>
      </w:r>
    </w:p>
    <w:p>
      <w:pPr>
        <w:pStyle w:val="16"/>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各村（社区）、镇安委各成员单位：</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sz w:val="32"/>
          <w:szCs w:val="32"/>
        </w:rPr>
        <w:t>现将《全镇工贸行业安全生产专项整治“百日清零行动”工作方案》印发给你们，请认真贯彻执行。</w:t>
      </w:r>
    </w:p>
    <w:p>
      <w:pPr>
        <w:pStyle w:val="5"/>
        <w:keepNext w:val="0"/>
        <w:keepLines w:val="0"/>
        <w:pageBreakBefore w:val="0"/>
        <w:widowControl w:val="0"/>
        <w:kinsoku/>
        <w:wordWrap w:val="0"/>
        <w:overflowPunct/>
        <w:autoSpaceDE/>
        <w:autoSpaceDN/>
        <w:bidi w:val="0"/>
        <w:adjustRightInd/>
        <w:spacing w:line="594" w:lineRule="exact"/>
        <w:jc w:val="right"/>
        <w:textAlignment w:val="auto"/>
        <w:rPr>
          <w:rFonts w:hint="eastAsia" w:ascii="Times New Roman" w:hAnsi="Times New Roman" w:eastAsia="方正仿宋_GBK" w:cs="Times New Roman"/>
          <w:kern w:val="0"/>
          <w:sz w:val="32"/>
          <w:szCs w:val="32"/>
          <w:lang w:val="en-US" w:eastAsia="zh-CN" w:bidi="ar-SA"/>
        </w:rPr>
      </w:pPr>
    </w:p>
    <w:p>
      <w:pPr>
        <w:pStyle w:val="5"/>
        <w:keepNext w:val="0"/>
        <w:keepLines w:val="0"/>
        <w:pageBreakBefore w:val="0"/>
        <w:widowControl w:val="0"/>
        <w:kinsoku/>
        <w:wordWrap w:val="0"/>
        <w:overflowPunct/>
        <w:autoSpaceDE/>
        <w:autoSpaceDN/>
        <w:bidi w:val="0"/>
        <w:adjustRightInd/>
        <w:spacing w:line="594" w:lineRule="exact"/>
        <w:jc w:val="center"/>
        <w:textAlignment w:val="auto"/>
        <w:rPr>
          <w:rFonts w:hint="default"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 xml:space="preserve">                            西沱</w:t>
      </w:r>
      <w:r>
        <w:rPr>
          <w:rFonts w:hint="default" w:ascii="Times New Roman" w:hAnsi="Times New Roman" w:eastAsia="方正仿宋_GBK" w:cs="Times New Roman"/>
          <w:kern w:val="0"/>
          <w:sz w:val="32"/>
          <w:szCs w:val="32"/>
          <w:lang w:val="en-US" w:eastAsia="zh-CN" w:bidi="ar-SA"/>
        </w:rPr>
        <w:t>镇人民政府</w:t>
      </w:r>
      <w:r>
        <w:rPr>
          <w:rFonts w:hint="eastAsia" w:ascii="Times New Roman" w:hAnsi="Times New Roman" w:eastAsia="方正仿宋_GBK" w:cs="Times New Roman"/>
          <w:kern w:val="0"/>
          <w:sz w:val="32"/>
          <w:szCs w:val="32"/>
          <w:lang w:val="en-US" w:eastAsia="zh-CN" w:bidi="ar-SA"/>
        </w:rPr>
        <w:t xml:space="preserve">   </w:t>
      </w:r>
    </w:p>
    <w:p>
      <w:pPr>
        <w:pStyle w:val="5"/>
        <w:keepNext w:val="0"/>
        <w:keepLines w:val="0"/>
        <w:pageBreakBefore w:val="0"/>
        <w:widowControl w:val="0"/>
        <w:kinsoku/>
        <w:wordWrap w:val="0"/>
        <w:overflowPunct/>
        <w:autoSpaceDE/>
        <w:autoSpaceDN/>
        <w:bidi w:val="0"/>
        <w:adjustRightInd/>
        <w:spacing w:line="594" w:lineRule="exact"/>
        <w:jc w:val="center"/>
        <w:textAlignment w:val="auto"/>
        <w:rPr>
          <w:rFonts w:hint="eastAsia" w:ascii="方正小标宋_GBK" w:hAnsi="方正小标宋_GBK" w:eastAsia="方正小标宋_GBK" w:cs="方正小标宋_GBK"/>
          <w:snapToGrid w:val="0"/>
          <w:spacing w:val="20"/>
          <w:w w:val="104"/>
          <w:sz w:val="44"/>
          <w:szCs w:val="44"/>
          <w:lang w:val="en-US" w:eastAsia="zh-CN"/>
        </w:rPr>
      </w:pPr>
      <w:r>
        <w:rPr>
          <w:rFonts w:hint="eastAsia" w:ascii="Times New Roman" w:hAnsi="Times New Roman" w:eastAsia="方正仿宋_GBK" w:cs="Times New Roman"/>
          <w:kern w:val="0"/>
          <w:sz w:val="32"/>
          <w:szCs w:val="32"/>
          <w:lang w:val="en-US" w:eastAsia="zh-CN" w:bidi="ar-SA"/>
        </w:rPr>
        <w:t xml:space="preserve">                            </w:t>
      </w:r>
      <w:r>
        <w:rPr>
          <w:rFonts w:hint="default" w:ascii="Times New Roman" w:hAnsi="Times New Roman" w:eastAsia="方正仿宋_GBK" w:cs="Times New Roman"/>
          <w:kern w:val="0"/>
          <w:sz w:val="32"/>
          <w:szCs w:val="32"/>
          <w:lang w:val="en-US" w:eastAsia="zh-CN" w:bidi="ar-SA"/>
        </w:rPr>
        <w:t>20</w:t>
      </w:r>
      <w:r>
        <w:rPr>
          <w:rFonts w:hint="eastAsia" w:ascii="Times New Roman" w:hAnsi="Times New Roman" w:eastAsia="方正仿宋_GBK" w:cs="Times New Roman"/>
          <w:kern w:val="0"/>
          <w:sz w:val="32"/>
          <w:szCs w:val="32"/>
          <w:lang w:val="en-US" w:eastAsia="zh-CN" w:bidi="ar-SA"/>
        </w:rPr>
        <w:t>22</w:t>
      </w:r>
      <w:r>
        <w:rPr>
          <w:rFonts w:hint="default" w:ascii="Times New Roman" w:hAnsi="Times New Roman" w:eastAsia="方正仿宋_GBK" w:cs="Times New Roman"/>
          <w:kern w:val="0"/>
          <w:sz w:val="32"/>
          <w:szCs w:val="32"/>
          <w:lang w:val="en-US" w:eastAsia="zh-CN" w:bidi="ar-SA"/>
        </w:rPr>
        <w:t>年</w:t>
      </w:r>
      <w:r>
        <w:rPr>
          <w:rFonts w:hint="eastAsia" w:ascii="Times New Roman" w:hAnsi="Times New Roman" w:eastAsia="方正仿宋_GBK" w:cs="Times New Roman"/>
          <w:kern w:val="0"/>
          <w:sz w:val="32"/>
          <w:szCs w:val="32"/>
          <w:lang w:val="en-US" w:eastAsia="zh-CN" w:bidi="ar-SA"/>
        </w:rPr>
        <w:t>6</w:t>
      </w:r>
      <w:r>
        <w:rPr>
          <w:rFonts w:hint="default" w:ascii="Times New Roman" w:hAnsi="Times New Roman" w:eastAsia="方正仿宋_GBK" w:cs="Times New Roman"/>
          <w:kern w:val="0"/>
          <w:sz w:val="32"/>
          <w:szCs w:val="32"/>
          <w:lang w:val="en-US" w:eastAsia="zh-CN" w:bidi="ar-SA"/>
        </w:rPr>
        <w:t>月</w:t>
      </w:r>
      <w:r>
        <w:rPr>
          <w:rFonts w:hint="eastAsia" w:ascii="Times New Roman" w:hAnsi="Times New Roman" w:eastAsia="方正仿宋_GBK" w:cs="Times New Roman"/>
          <w:kern w:val="0"/>
          <w:sz w:val="32"/>
          <w:szCs w:val="32"/>
          <w:lang w:val="en-US" w:eastAsia="zh-CN" w:bidi="ar-SA"/>
        </w:rPr>
        <w:t>21</w:t>
      </w:r>
      <w:r>
        <w:rPr>
          <w:rFonts w:hint="default" w:ascii="Times New Roman" w:hAnsi="Times New Roman" w:eastAsia="方正仿宋_GBK" w:cs="Times New Roman"/>
          <w:kern w:val="0"/>
          <w:sz w:val="32"/>
          <w:szCs w:val="32"/>
          <w:lang w:val="en-US" w:eastAsia="zh-CN" w:bidi="ar-SA"/>
        </w:rPr>
        <w:t>日</w:t>
      </w:r>
      <w:r>
        <w:rPr>
          <w:rFonts w:hint="eastAsia" w:ascii="Times New Roman" w:hAnsi="Times New Roman" w:eastAsia="方正仿宋_GBK" w:cs="Times New Roman"/>
          <w:kern w:val="0"/>
          <w:sz w:val="32"/>
          <w:szCs w:val="32"/>
          <w:lang w:val="en-US" w:eastAsia="zh-CN" w:bidi="ar-SA"/>
        </w:rPr>
        <w:t xml:space="preserve">  </w:t>
      </w:r>
    </w:p>
    <w:p>
      <w:pPr>
        <w:keepNext w:val="0"/>
        <w:keepLines w:val="0"/>
        <w:pageBreakBefore w:val="0"/>
        <w:widowControl w:val="0"/>
        <w:kinsoku/>
        <w:overflowPunct/>
        <w:autoSpaceDE/>
        <w:autoSpaceDN/>
        <w:bidi w:val="0"/>
        <w:adjustRightInd/>
        <w:spacing w:line="594" w:lineRule="exact"/>
        <w:textAlignment w:val="auto"/>
        <w:rPr>
          <w:rFonts w:hint="eastAsia"/>
          <w:lang w:val="en-US" w:eastAsia="zh-CN"/>
        </w:rPr>
      </w:pPr>
    </w:p>
    <w:p>
      <w:pPr>
        <w:keepNext w:val="0"/>
        <w:keepLines w:val="0"/>
        <w:pageBreakBefore w:val="0"/>
        <w:widowControl w:val="0"/>
        <w:kinsoku/>
        <w:overflowPunct/>
        <w:autoSpaceDE/>
        <w:autoSpaceDN/>
        <w:bidi w:val="0"/>
        <w:adjustRightInd/>
        <w:snapToGrid w:val="0"/>
        <w:spacing w:line="594" w:lineRule="exact"/>
        <w:jc w:val="both"/>
        <w:textAlignment w:val="auto"/>
        <w:rPr>
          <w:rFonts w:hint="eastAsia" w:ascii="方正小标宋_GBK" w:hAnsi="方正小标宋_GBK" w:eastAsia="方正小标宋_GBK" w:cs="方正小标宋_GBK"/>
          <w:snapToGrid w:val="0"/>
          <w:spacing w:val="20"/>
          <w:w w:val="104"/>
          <w:sz w:val="44"/>
          <w:szCs w:val="44"/>
          <w:lang w:val="en-US" w:eastAsia="zh-CN"/>
        </w:rPr>
      </w:pPr>
    </w:p>
    <w:p>
      <w:pPr>
        <w:keepNext w:val="0"/>
        <w:keepLines w:val="0"/>
        <w:pageBreakBefore w:val="0"/>
        <w:widowControl w:val="0"/>
        <w:kinsoku/>
        <w:overflowPunct/>
        <w:autoSpaceDE/>
        <w:autoSpaceDN/>
        <w:bidi w:val="0"/>
        <w:adjustRightInd/>
        <w:snapToGrid w:val="0"/>
        <w:spacing w:line="594" w:lineRule="exact"/>
        <w:jc w:val="center"/>
        <w:textAlignment w:val="auto"/>
        <w:rPr>
          <w:rFonts w:hint="eastAsia" w:ascii="方正小标宋_GBK" w:hAnsi="方正小标宋_GBK" w:eastAsia="方正小标宋_GBK" w:cs="方正小标宋_GBK"/>
          <w:snapToGrid w:val="0"/>
          <w:spacing w:val="20"/>
          <w:w w:val="104"/>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全镇工贸行业安全生产专项整治</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“百日清零行动”工作方案</w:t>
      </w:r>
    </w:p>
    <w:p>
      <w:pPr>
        <w:keepNext w:val="0"/>
        <w:keepLines w:val="0"/>
        <w:pageBreakBefore w:val="0"/>
        <w:widowControl w:val="0"/>
        <w:kinsoku/>
        <w:wordWrap/>
        <w:overflowPunct/>
        <w:topLinePunct/>
        <w:autoSpaceDE/>
        <w:autoSpaceDN/>
        <w:bidi w:val="0"/>
        <w:adjustRightInd/>
        <w:snapToGrid/>
        <w:spacing w:line="594" w:lineRule="exact"/>
        <w:ind w:firstLine="880" w:firstLineChars="200"/>
        <w:jc w:val="left"/>
        <w:textAlignment w:val="auto"/>
        <w:rPr>
          <w:rFonts w:hint="default" w:ascii="Times New Roman" w:hAnsi="Times New Roman" w:eastAsia="方正小标宋_GBK" w:cs="Times New Roman"/>
          <w:sz w:val="44"/>
          <w:szCs w:val="44"/>
        </w:rPr>
      </w:pP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为贯彻落实应急管理部办公厅《关于印发工贸行业安全生产专项整治“百日清零行动”工作方案的通知》（应急厅函〔2022〕127号），</w:t>
      </w:r>
      <w:bookmarkStart w:id="0" w:name="_Hlk103386175"/>
      <w:r>
        <w:rPr>
          <w:rFonts w:hint="default" w:ascii="Times New Roman" w:hAnsi="Times New Roman" w:eastAsia="方正仿宋_GBK" w:cs="Times New Roman"/>
          <w:color w:val="auto"/>
          <w:kern w:val="2"/>
          <w:sz w:val="32"/>
          <w:szCs w:val="32"/>
          <w:highlight w:val="none"/>
          <w:u w:val="none"/>
          <w:lang w:val="en-US" w:eastAsia="zh-CN" w:bidi="ar-SA"/>
        </w:rPr>
        <w:t>深刻吸取今年以来广东、山东、安徽、内蒙古等地区钢铁、铝加工（深井铸造）、粉尘涉爆行业领域事故教训，推动全</w:t>
      </w:r>
      <w:r>
        <w:rPr>
          <w:rFonts w:hint="default" w:ascii="Times New Roman" w:hAnsi="Times New Roman" w:cs="Times New Roman"/>
          <w:color w:val="auto"/>
          <w:kern w:val="2"/>
          <w:sz w:val="32"/>
          <w:szCs w:val="32"/>
          <w:highlight w:val="none"/>
          <w:u w:val="none"/>
          <w:lang w:val="en-US" w:eastAsia="zh-CN" w:bidi="ar-SA"/>
        </w:rPr>
        <w:t>镇</w:t>
      </w:r>
      <w:r>
        <w:rPr>
          <w:rFonts w:hint="default" w:ascii="Times New Roman" w:hAnsi="Times New Roman" w:eastAsia="方正仿宋_GBK" w:cs="Times New Roman"/>
          <w:color w:val="auto"/>
          <w:kern w:val="2"/>
          <w:sz w:val="32"/>
          <w:szCs w:val="32"/>
          <w:highlight w:val="none"/>
          <w:u w:val="none"/>
          <w:lang w:val="en-US" w:eastAsia="zh-CN" w:bidi="ar-SA"/>
        </w:rPr>
        <w:t>工贸行业进一步强化责任落实、措施落实，打赢工贸行业安全生产专项整治三年行动收官战，坚决防控生产安全事故，喜迎党的二十大胜利召开，定于2022年6月初至9月上旬，开展全</w:t>
      </w:r>
      <w:r>
        <w:rPr>
          <w:rFonts w:hint="default" w:ascii="Times New Roman" w:hAnsi="Times New Roman" w:cs="Times New Roman"/>
          <w:color w:val="auto"/>
          <w:kern w:val="2"/>
          <w:sz w:val="32"/>
          <w:szCs w:val="32"/>
          <w:highlight w:val="none"/>
          <w:u w:val="none"/>
          <w:lang w:val="en-US" w:eastAsia="zh-CN" w:bidi="ar-SA"/>
        </w:rPr>
        <w:t>镇</w:t>
      </w:r>
      <w:r>
        <w:rPr>
          <w:rFonts w:hint="default" w:ascii="Times New Roman" w:hAnsi="Times New Roman" w:eastAsia="方正仿宋_GBK" w:cs="Times New Roman"/>
          <w:color w:val="auto"/>
          <w:kern w:val="2"/>
          <w:sz w:val="32"/>
          <w:szCs w:val="32"/>
          <w:highlight w:val="none"/>
          <w:u w:val="none"/>
          <w:lang w:val="en-US" w:eastAsia="zh-CN" w:bidi="ar-SA"/>
        </w:rPr>
        <w:t>工贸行业安全生产专项整治“百日清零行动”（以下简称“百日清零行动”）。</w:t>
      </w:r>
    </w:p>
    <w:bookmarkEnd w:id="0"/>
    <w:p>
      <w:pPr>
        <w:pStyle w:val="17"/>
        <w:keepNext w:val="0"/>
        <w:keepLines w:val="0"/>
        <w:pageBreakBefore w:val="0"/>
        <w:widowControl w:val="0"/>
        <w:kinsoku/>
        <w:wordWrap/>
        <w:overflowPunct/>
        <w:topLinePunct w:val="0"/>
        <w:autoSpaceDE/>
        <w:autoSpaceDN/>
        <w:bidi w:val="0"/>
        <w:adjustRightInd/>
        <w:snapToGrid/>
        <w:spacing w:line="594" w:lineRule="exact"/>
        <w:textAlignment w:val="auto"/>
        <w:outlineLvl w:val="0"/>
        <w:rPr>
          <w:rFonts w:hint="default" w:ascii="Times New Roman" w:hAnsi="Times New Roman" w:eastAsia="方正黑体_GBK" w:cs="Times New Roman"/>
          <w:color w:val="auto"/>
          <w:kern w:val="2"/>
          <w:sz w:val="32"/>
          <w:szCs w:val="32"/>
          <w:highlight w:val="none"/>
          <w:u w:val="none"/>
          <w:lang w:val="en-US" w:eastAsia="zh-CN" w:bidi="ar-SA"/>
        </w:rPr>
      </w:pPr>
      <w:r>
        <w:rPr>
          <w:rFonts w:hint="default" w:ascii="Times New Roman" w:hAnsi="Times New Roman" w:eastAsia="方正黑体_GBK" w:cs="Times New Roman"/>
          <w:color w:val="auto"/>
          <w:kern w:val="2"/>
          <w:sz w:val="32"/>
          <w:szCs w:val="32"/>
          <w:highlight w:val="none"/>
          <w:u w:val="none"/>
          <w:lang w:val="en-US" w:eastAsia="zh-CN" w:bidi="ar-SA"/>
        </w:rPr>
        <w:t>一、工作目标</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深入贯彻落实习近平总书记关于安全生产系列重要指示精神和党中央、国务院决策部署以及市委、市政府、市安委会有关工作要求，按照“安全大检查、迎接二十大”工作要求，围绕“从根本上消除事故隐患、从根本上解决问题”总体要求，切实解决专项整治不扎实、走过场问题，彻底完成粉尘涉爆类企业重点整治，统筹推动淘汰落后产能退出工作，有效预防和减少生产安全事故发生，切实维护人民生命财产安全，以实际行动迎接党的二十大胜利召开。</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outlineLvl w:val="0"/>
        <w:rPr>
          <w:rFonts w:hint="default" w:ascii="Times New Roman" w:hAnsi="Times New Roman" w:eastAsia="方正黑体_GBK" w:cs="Times New Roman"/>
          <w:color w:val="auto"/>
          <w:kern w:val="2"/>
          <w:sz w:val="32"/>
          <w:szCs w:val="32"/>
          <w:highlight w:val="none"/>
          <w:u w:val="none"/>
          <w:lang w:val="en-US" w:eastAsia="zh-CN" w:bidi="ar-SA"/>
        </w:rPr>
      </w:pPr>
      <w:r>
        <w:rPr>
          <w:rFonts w:hint="default" w:ascii="Times New Roman" w:hAnsi="Times New Roman" w:eastAsia="方正黑体_GBK" w:cs="Times New Roman"/>
          <w:color w:val="auto"/>
          <w:kern w:val="2"/>
          <w:sz w:val="32"/>
          <w:szCs w:val="32"/>
          <w:highlight w:val="none"/>
          <w:u w:val="none"/>
          <w:lang w:val="en-US" w:eastAsia="zh-CN" w:bidi="ar-SA"/>
        </w:rPr>
        <w:t>二、工作范围</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楷体_GBK" w:cs="Times New Roman"/>
          <w:color w:val="auto"/>
          <w:kern w:val="2"/>
          <w:sz w:val="32"/>
          <w:szCs w:val="32"/>
          <w:highlight w:val="none"/>
          <w:u w:val="none"/>
          <w:lang w:val="en-US" w:eastAsia="zh-CN" w:bidi="ar-SA"/>
        </w:rPr>
        <w:t>（一）粉尘涉爆类重点企业。</w:t>
      </w:r>
      <w:r>
        <w:rPr>
          <w:rFonts w:hint="default" w:ascii="Times New Roman" w:hAnsi="Times New Roman" w:eastAsia="方正仿宋_GBK" w:cs="Times New Roman"/>
          <w:color w:val="auto"/>
          <w:kern w:val="2"/>
          <w:sz w:val="32"/>
          <w:szCs w:val="32"/>
          <w:highlight w:val="none"/>
          <w:u w:val="none"/>
          <w:lang w:val="en-US" w:eastAsia="zh-CN" w:bidi="ar-SA"/>
        </w:rPr>
        <w:t>围绕重点整治事项（见附件1），完成全镇所有粉尘涉爆（含涉粉作业10人以下企业）企业重大安全隐患清零。</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楷体_GBK" w:cs="Times New Roman"/>
          <w:color w:val="auto"/>
          <w:kern w:val="2"/>
          <w:sz w:val="32"/>
          <w:szCs w:val="32"/>
          <w:highlight w:val="none"/>
          <w:u w:val="none"/>
          <w:lang w:val="en-US" w:eastAsia="zh-CN" w:bidi="ar-SA"/>
        </w:rPr>
        <w:t>（二）淘汰落后产能退出。</w:t>
      </w:r>
      <w:r>
        <w:rPr>
          <w:rFonts w:hint="default" w:ascii="Times New Roman" w:hAnsi="Times New Roman" w:eastAsia="方正仿宋_GBK" w:cs="Times New Roman"/>
          <w:color w:val="auto"/>
          <w:kern w:val="2"/>
          <w:sz w:val="32"/>
          <w:szCs w:val="32"/>
          <w:highlight w:val="none"/>
          <w:u w:val="none"/>
          <w:lang w:val="en-US" w:eastAsia="zh-CN" w:bidi="ar-SA"/>
        </w:rPr>
        <w:t>对照重点整治事项（见附件2）完成水泥、烧结砖瓦等企业重大安全隐患整改销号和企业标准化创建。</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outlineLvl w:val="0"/>
        <w:rPr>
          <w:rFonts w:hint="default" w:ascii="Times New Roman" w:hAnsi="Times New Roman" w:eastAsia="方正黑体_GBK" w:cs="Times New Roman"/>
          <w:color w:val="auto"/>
          <w:kern w:val="2"/>
          <w:sz w:val="32"/>
          <w:szCs w:val="32"/>
          <w:highlight w:val="none"/>
          <w:u w:val="none"/>
          <w:lang w:val="en-US" w:eastAsia="zh-CN" w:bidi="ar-SA"/>
        </w:rPr>
      </w:pPr>
      <w:r>
        <w:rPr>
          <w:rFonts w:hint="default" w:ascii="Times New Roman" w:hAnsi="Times New Roman" w:eastAsia="方正黑体_GBK" w:cs="Times New Roman"/>
          <w:color w:val="auto"/>
          <w:kern w:val="2"/>
          <w:sz w:val="32"/>
          <w:szCs w:val="32"/>
          <w:highlight w:val="none"/>
          <w:u w:val="none"/>
          <w:lang w:val="en-US" w:eastAsia="zh-CN" w:bidi="ar-SA"/>
        </w:rPr>
        <w:t>三、进度安排</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楷体_GBK" w:cs="Times New Roman"/>
          <w:color w:val="auto"/>
          <w:kern w:val="2"/>
          <w:sz w:val="32"/>
          <w:szCs w:val="32"/>
          <w:highlight w:val="none"/>
          <w:u w:val="none"/>
          <w:lang w:val="en-US" w:eastAsia="zh-CN" w:bidi="ar-SA"/>
        </w:rPr>
      </w:pPr>
      <w:r>
        <w:rPr>
          <w:rFonts w:hint="default" w:ascii="Times New Roman" w:hAnsi="Times New Roman" w:eastAsia="方正楷体_GBK" w:cs="Times New Roman"/>
          <w:color w:val="auto"/>
          <w:kern w:val="2"/>
          <w:sz w:val="32"/>
          <w:szCs w:val="32"/>
          <w:highlight w:val="none"/>
          <w:u w:val="none"/>
          <w:lang w:val="en-US" w:eastAsia="zh-CN" w:bidi="ar-SA"/>
        </w:rPr>
        <w:t>（一）安排部署阶段</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b w:val="0"/>
          <w:bCs w:val="0"/>
          <w:color w:val="auto"/>
          <w:kern w:val="2"/>
          <w:sz w:val="32"/>
          <w:szCs w:val="32"/>
          <w:highlight w:val="none"/>
          <w:u w:val="none"/>
          <w:lang w:val="en-US" w:eastAsia="zh-CN" w:bidi="ar-SA"/>
        </w:rPr>
        <w:t>1</w:t>
      </w:r>
      <w:r>
        <w:rPr>
          <w:rFonts w:hint="default" w:ascii="Times New Roman" w:hAnsi="Times New Roman" w:eastAsia="方正仿宋_GBK" w:cs="Times New Roman"/>
          <w:b/>
          <w:bCs/>
          <w:color w:val="auto"/>
          <w:kern w:val="2"/>
          <w:sz w:val="32"/>
          <w:szCs w:val="32"/>
          <w:highlight w:val="none"/>
          <w:u w:val="none"/>
          <w:lang w:val="en-US" w:eastAsia="zh-CN" w:bidi="ar-SA"/>
        </w:rPr>
        <w:t>.</w:t>
      </w:r>
      <w:r>
        <w:rPr>
          <w:rFonts w:hint="default" w:ascii="Times New Roman" w:hAnsi="Times New Roman" w:cs="Times New Roman"/>
          <w:b/>
          <w:bCs/>
          <w:color w:val="auto"/>
          <w:kern w:val="2"/>
          <w:sz w:val="32"/>
          <w:szCs w:val="32"/>
          <w:highlight w:val="none"/>
          <w:u w:val="none"/>
          <w:lang w:val="en-US" w:eastAsia="zh-CN" w:bidi="ar-SA"/>
        </w:rPr>
        <w:t xml:space="preserve"> </w:t>
      </w:r>
      <w:r>
        <w:rPr>
          <w:rFonts w:hint="default" w:ascii="Times New Roman" w:hAnsi="Times New Roman" w:eastAsia="方正仿宋_GBK" w:cs="Times New Roman"/>
          <w:color w:val="auto"/>
          <w:kern w:val="2"/>
          <w:sz w:val="32"/>
          <w:szCs w:val="32"/>
          <w:highlight w:val="none"/>
          <w:u w:val="none"/>
          <w:lang w:val="en-US" w:eastAsia="zh-CN" w:bidi="ar-SA"/>
        </w:rPr>
        <w:fldChar w:fldCharType="begin"/>
      </w:r>
      <w:r>
        <w:rPr>
          <w:rFonts w:hint="default" w:ascii="Times New Roman" w:hAnsi="Times New Roman" w:eastAsia="方正仿宋_GBK" w:cs="Times New Roman"/>
          <w:color w:val="auto"/>
          <w:kern w:val="2"/>
          <w:sz w:val="32"/>
          <w:szCs w:val="32"/>
          <w:highlight w:val="none"/>
          <w:u w:val="none"/>
          <w:lang w:val="en-US" w:eastAsia="zh-CN" w:bidi="ar-SA"/>
        </w:rPr>
        <w:instrText xml:space="preserve"> HYPERLINK "mailto:成立领导小组（6月6日前）。5月31日前，市应急局成立以党委委员、副局长陈绍丛任组长的全市工贸行业安全生产专项整治\“百日清零行动\”工作领导小组，市应急局工贸处处长陈昌华任副组长，组员由市应急局工贸处、长寿分局和有关专家组成。6月3日前，各区县要结合辖区实际制定\“百日清零行动\”工作方案，对照成立以行业主管部门分管负责人为组长的\“百日清零行动\”工作领导小组，统筹辖区工作开展。6月3日前报送工作方案及联络人至市应急局工贸处（cqaj4c@163.com）。" </w:instrText>
      </w:r>
      <w:r>
        <w:rPr>
          <w:rFonts w:hint="default" w:ascii="Times New Roman" w:hAnsi="Times New Roman" w:eastAsia="方正仿宋_GBK" w:cs="Times New Roman"/>
          <w:color w:val="auto"/>
          <w:kern w:val="2"/>
          <w:sz w:val="32"/>
          <w:szCs w:val="32"/>
          <w:highlight w:val="none"/>
          <w:u w:val="none"/>
          <w:lang w:val="en-US" w:eastAsia="zh-CN" w:bidi="ar-SA"/>
        </w:rPr>
        <w:fldChar w:fldCharType="separate"/>
      </w:r>
      <w:r>
        <w:rPr>
          <w:rFonts w:hint="default" w:ascii="Times New Roman" w:hAnsi="Times New Roman" w:eastAsia="方正仿宋_GBK" w:cs="Times New Roman"/>
          <w:color w:val="auto"/>
          <w:kern w:val="2"/>
          <w:sz w:val="32"/>
          <w:szCs w:val="32"/>
          <w:highlight w:val="none"/>
          <w:u w:val="none"/>
          <w:lang w:val="en-US" w:eastAsia="zh-CN" w:bidi="ar-SA"/>
        </w:rPr>
        <w:t>6月</w:t>
      </w:r>
      <w:r>
        <w:rPr>
          <w:rFonts w:hint="default" w:ascii="Times New Roman" w:hAnsi="Times New Roman" w:cs="Times New Roman"/>
          <w:color w:val="auto"/>
          <w:kern w:val="2"/>
          <w:sz w:val="32"/>
          <w:szCs w:val="32"/>
          <w:highlight w:val="none"/>
          <w:u w:val="none"/>
          <w:lang w:val="en-US" w:eastAsia="zh-CN" w:bidi="ar-SA"/>
        </w:rPr>
        <w:t>10</w:t>
      </w:r>
      <w:r>
        <w:rPr>
          <w:rFonts w:hint="default" w:ascii="Times New Roman" w:hAnsi="Times New Roman" w:eastAsia="方正仿宋_GBK" w:cs="Times New Roman"/>
          <w:color w:val="auto"/>
          <w:kern w:val="2"/>
          <w:sz w:val="32"/>
          <w:szCs w:val="32"/>
          <w:highlight w:val="none"/>
          <w:u w:val="none"/>
          <w:lang w:val="en-US" w:eastAsia="zh-CN" w:bidi="ar-SA"/>
        </w:rPr>
        <w:t>日前，结合我镇实际制定“百日清零行动”工作方案，成立以主要负责人为组长的“百日清零行动”工作领导小组，明确工作目标、任务和责任人，统筹工作开展。</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cs="Times New Roman"/>
          <w:color w:val="auto"/>
          <w:kern w:val="2"/>
          <w:sz w:val="32"/>
          <w:szCs w:val="32"/>
          <w:highlight w:val="none"/>
          <w:u w:val="none"/>
          <w:lang w:val="en-US" w:eastAsia="zh-CN" w:bidi="ar-SA"/>
        </w:rPr>
        <w:t>2</w:t>
      </w:r>
      <w:r>
        <w:rPr>
          <w:rFonts w:hint="default" w:ascii="Times New Roman" w:hAnsi="Times New Roman" w:eastAsia="方正仿宋_GBK" w:cs="Times New Roman"/>
          <w:color w:val="auto"/>
          <w:kern w:val="2"/>
          <w:sz w:val="32"/>
          <w:szCs w:val="32"/>
          <w:highlight w:val="none"/>
          <w:u w:val="none"/>
          <w:lang w:val="en-US" w:eastAsia="zh-CN" w:bidi="ar-SA"/>
        </w:rPr>
        <w:t>.</w:t>
      </w:r>
      <w:r>
        <w:rPr>
          <w:rFonts w:hint="default" w:ascii="Times New Roman" w:hAnsi="Times New Roman" w:cs="Times New Roman"/>
          <w:color w:val="auto"/>
          <w:kern w:val="2"/>
          <w:sz w:val="32"/>
          <w:szCs w:val="32"/>
          <w:highlight w:val="none"/>
          <w:u w:val="none"/>
          <w:lang w:val="en-US" w:eastAsia="zh-CN" w:bidi="ar-SA"/>
        </w:rPr>
        <w:t xml:space="preserve"> </w:t>
      </w:r>
      <w:r>
        <w:rPr>
          <w:rFonts w:hint="default" w:ascii="Times New Roman" w:hAnsi="Times New Roman" w:eastAsia="方正仿宋_GBK" w:cs="Times New Roman"/>
          <w:color w:val="auto"/>
          <w:kern w:val="2"/>
          <w:sz w:val="32"/>
          <w:szCs w:val="32"/>
          <w:highlight w:val="none"/>
          <w:u w:val="none"/>
          <w:lang w:val="en-US" w:eastAsia="zh-CN" w:bidi="ar-SA"/>
        </w:rPr>
        <w:t>6月</w:t>
      </w:r>
      <w:r>
        <w:rPr>
          <w:rFonts w:hint="default" w:ascii="Times New Roman" w:hAnsi="Times New Roman" w:cs="Times New Roman"/>
          <w:color w:val="auto"/>
          <w:kern w:val="2"/>
          <w:sz w:val="32"/>
          <w:szCs w:val="32"/>
          <w:highlight w:val="none"/>
          <w:u w:val="none"/>
          <w:lang w:val="en-US" w:eastAsia="zh-CN" w:bidi="ar-SA"/>
        </w:rPr>
        <w:t>20</w:t>
      </w:r>
      <w:r>
        <w:rPr>
          <w:rFonts w:hint="default" w:ascii="Times New Roman" w:hAnsi="Times New Roman" w:eastAsia="方正仿宋_GBK" w:cs="Times New Roman"/>
          <w:color w:val="auto"/>
          <w:kern w:val="2"/>
          <w:sz w:val="32"/>
          <w:szCs w:val="32"/>
          <w:highlight w:val="none"/>
          <w:u w:val="none"/>
          <w:lang w:val="en-US" w:eastAsia="zh-CN" w:bidi="ar-SA"/>
        </w:rPr>
        <w:t>日前，将“百日清零行动”动员部署到</w:t>
      </w:r>
      <w:r>
        <w:rPr>
          <w:rFonts w:hint="default" w:ascii="Times New Roman" w:hAnsi="Times New Roman" w:eastAsia="方正仿宋_GBK" w:cs="Times New Roman"/>
          <w:color w:val="auto"/>
          <w:kern w:val="2"/>
          <w:sz w:val="32"/>
          <w:szCs w:val="32"/>
          <w:highlight w:val="none"/>
          <w:u w:val="none"/>
          <w:lang w:val="en-US" w:eastAsia="zh-CN" w:bidi="ar-SA"/>
        </w:rPr>
        <w:fldChar w:fldCharType="end"/>
      </w:r>
      <w:r>
        <w:rPr>
          <w:rFonts w:hint="default" w:ascii="Times New Roman" w:hAnsi="Times New Roman" w:eastAsia="方正仿宋_GBK" w:cs="Times New Roman"/>
          <w:color w:val="auto"/>
          <w:kern w:val="2"/>
          <w:sz w:val="32"/>
          <w:szCs w:val="32"/>
          <w:highlight w:val="none"/>
          <w:u w:val="none"/>
          <w:lang w:val="en-US" w:eastAsia="zh-CN" w:bidi="ar-SA"/>
        </w:rPr>
        <w:t>有关企业，各企业主要负责人为“百日清零行动”第一责任人，签订《企业主要负责人安全生产承诺书》（见附件</w:t>
      </w:r>
      <w:r>
        <w:rPr>
          <w:rFonts w:hint="default" w:ascii="Times New Roman" w:hAnsi="Times New Roman" w:cs="Times New Roman"/>
          <w:color w:val="auto"/>
          <w:kern w:val="2"/>
          <w:sz w:val="32"/>
          <w:szCs w:val="32"/>
          <w:highlight w:val="none"/>
          <w:u w:val="none"/>
          <w:lang w:val="en-US" w:eastAsia="zh-CN" w:bidi="ar-SA"/>
        </w:rPr>
        <w:t>3</w:t>
      </w:r>
      <w:r>
        <w:rPr>
          <w:rFonts w:hint="default" w:ascii="Times New Roman" w:hAnsi="Times New Roman" w:eastAsia="方正仿宋_GBK" w:cs="Times New Roman"/>
          <w:color w:val="auto"/>
          <w:kern w:val="2"/>
          <w:sz w:val="32"/>
          <w:szCs w:val="32"/>
          <w:highlight w:val="none"/>
          <w:u w:val="none"/>
          <w:lang w:val="en-US" w:eastAsia="zh-CN" w:bidi="ar-SA"/>
        </w:rPr>
        <w:t>）。</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楷体_GBK" w:cs="Times New Roman"/>
          <w:color w:val="auto"/>
          <w:kern w:val="2"/>
          <w:sz w:val="32"/>
          <w:szCs w:val="32"/>
          <w:highlight w:val="none"/>
          <w:u w:val="none"/>
          <w:lang w:val="en-US" w:eastAsia="zh-CN" w:bidi="ar-SA"/>
        </w:rPr>
      </w:pPr>
      <w:r>
        <w:rPr>
          <w:rFonts w:hint="default" w:ascii="Times New Roman" w:hAnsi="Times New Roman" w:eastAsia="方正楷体_GBK" w:cs="Times New Roman"/>
          <w:color w:val="auto"/>
          <w:kern w:val="2"/>
          <w:sz w:val="32"/>
          <w:szCs w:val="32"/>
          <w:highlight w:val="none"/>
          <w:u w:val="none"/>
          <w:lang w:val="en-US" w:eastAsia="zh-CN" w:bidi="ar-SA"/>
        </w:rPr>
        <w:t>（二）摸清底数和企业自查自改阶段（6月底前）</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1. 核清底数。在前期工作基础上，组织力量进一步摸清本辖区粉尘涉爆类重点企业底数，6月30日前报送重点企业基础台账清单（见附件4）。</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2. 自查自改。有关企业要</w:t>
      </w:r>
      <w:bookmarkStart w:id="1" w:name="_Hlk103380195"/>
      <w:r>
        <w:rPr>
          <w:rFonts w:hint="default" w:ascii="Times New Roman" w:hAnsi="Times New Roman" w:eastAsia="方正仿宋_GBK" w:cs="Times New Roman"/>
          <w:color w:val="auto"/>
          <w:kern w:val="2"/>
          <w:sz w:val="32"/>
          <w:szCs w:val="32"/>
          <w:highlight w:val="none"/>
          <w:u w:val="none"/>
          <w:lang w:val="en-US" w:eastAsia="zh-CN" w:bidi="ar-SA"/>
        </w:rPr>
        <w:t>对照重点整治事项（见附件1、附件2）</w:t>
      </w:r>
      <w:bookmarkEnd w:id="1"/>
      <w:r>
        <w:rPr>
          <w:rFonts w:hint="default" w:ascii="Times New Roman" w:hAnsi="Times New Roman" w:eastAsia="方正仿宋_GBK" w:cs="Times New Roman"/>
          <w:color w:val="auto"/>
          <w:kern w:val="2"/>
          <w:sz w:val="32"/>
          <w:szCs w:val="32"/>
          <w:highlight w:val="none"/>
          <w:u w:val="none"/>
          <w:lang w:val="en-US" w:eastAsia="zh-CN" w:bidi="ar-SA"/>
        </w:rPr>
        <w:t>主动开展重大安全隐患自查自改，自身技术力量难以满足工作需要的，鼓励聘请安全技术服务机构或安全技术专家协助开展排查整改。6月底前将</w:t>
      </w:r>
      <w:bookmarkStart w:id="2" w:name="_Hlk103380234"/>
      <w:r>
        <w:rPr>
          <w:rFonts w:hint="default" w:ascii="Times New Roman" w:hAnsi="Times New Roman" w:eastAsia="方正仿宋_GBK" w:cs="Times New Roman"/>
          <w:color w:val="auto"/>
          <w:kern w:val="2"/>
          <w:sz w:val="32"/>
          <w:szCs w:val="32"/>
          <w:highlight w:val="none"/>
          <w:u w:val="none"/>
          <w:lang w:val="en-US" w:eastAsia="zh-CN" w:bidi="ar-SA"/>
        </w:rPr>
        <w:t>企业主要负责人签字确认后的《安全生产承诺书》和排查整治情况</w:t>
      </w:r>
      <w:bookmarkEnd w:id="2"/>
      <w:r>
        <w:rPr>
          <w:rFonts w:hint="default" w:ascii="Times New Roman" w:hAnsi="Times New Roman" w:eastAsia="方正仿宋_GBK" w:cs="Times New Roman"/>
          <w:color w:val="auto"/>
          <w:kern w:val="2"/>
          <w:sz w:val="32"/>
          <w:szCs w:val="32"/>
          <w:highlight w:val="none"/>
          <w:u w:val="none"/>
          <w:lang w:val="en-US" w:eastAsia="zh-CN" w:bidi="ar-SA"/>
        </w:rPr>
        <w:t>报送</w:t>
      </w:r>
      <w:r>
        <w:rPr>
          <w:rFonts w:hint="default" w:ascii="Times New Roman" w:hAnsi="Times New Roman" w:cs="Times New Roman"/>
          <w:color w:val="auto"/>
          <w:kern w:val="2"/>
          <w:sz w:val="32"/>
          <w:szCs w:val="32"/>
          <w:highlight w:val="none"/>
          <w:u w:val="none"/>
          <w:lang w:val="en-US" w:eastAsia="zh-CN" w:bidi="ar-SA"/>
        </w:rPr>
        <w:t>县</w:t>
      </w:r>
      <w:r>
        <w:rPr>
          <w:rFonts w:hint="default" w:ascii="Times New Roman" w:hAnsi="Times New Roman" w:eastAsia="方正仿宋_GBK" w:cs="Times New Roman"/>
          <w:color w:val="auto"/>
          <w:kern w:val="2"/>
          <w:sz w:val="32"/>
          <w:szCs w:val="32"/>
          <w:highlight w:val="none"/>
          <w:u w:val="none"/>
          <w:lang w:val="en-US" w:eastAsia="zh-CN" w:bidi="ar-SA"/>
        </w:rPr>
        <w:t>应急管理局基础管理科。</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楷体_GBK" w:cs="Times New Roman"/>
          <w:color w:val="auto"/>
          <w:kern w:val="2"/>
          <w:sz w:val="32"/>
          <w:szCs w:val="32"/>
          <w:highlight w:val="none"/>
          <w:u w:val="none"/>
          <w:lang w:val="en-US" w:eastAsia="zh-CN" w:bidi="ar-SA"/>
        </w:rPr>
      </w:pPr>
      <w:r>
        <w:rPr>
          <w:rFonts w:hint="default" w:ascii="Times New Roman" w:hAnsi="Times New Roman" w:eastAsia="方正楷体_GBK" w:cs="Times New Roman"/>
          <w:color w:val="auto"/>
          <w:kern w:val="2"/>
          <w:sz w:val="32"/>
          <w:szCs w:val="32"/>
          <w:highlight w:val="none"/>
          <w:u w:val="none"/>
          <w:lang w:val="en-US" w:eastAsia="zh-CN" w:bidi="ar-SA"/>
        </w:rPr>
        <w:t>（三）专项检查阶段（7月底前）</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结合方案安排，落实“走出机关、严格执法”工作要求，对照重点整治事项开展专项检查。</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b w:val="0"/>
          <w:bCs w:val="0"/>
          <w:color w:val="auto"/>
          <w:kern w:val="2"/>
          <w:sz w:val="32"/>
          <w:szCs w:val="32"/>
          <w:highlight w:val="none"/>
          <w:u w:val="none"/>
          <w:lang w:val="en-US" w:eastAsia="zh-CN" w:bidi="ar-SA"/>
        </w:rPr>
        <w:t xml:space="preserve">1. </w:t>
      </w:r>
      <w:r>
        <w:rPr>
          <w:rFonts w:hint="default" w:ascii="Times New Roman" w:hAnsi="Times New Roman" w:eastAsia="方正仿宋_GBK" w:cs="Times New Roman"/>
          <w:color w:val="auto"/>
          <w:kern w:val="2"/>
          <w:sz w:val="32"/>
          <w:szCs w:val="32"/>
          <w:highlight w:val="none"/>
          <w:u w:val="none"/>
          <w:lang w:val="en-US" w:eastAsia="zh-CN" w:bidi="ar-SA"/>
        </w:rPr>
        <w:t>粉尘涉爆类重点企</w:t>
      </w:r>
      <w:r>
        <w:rPr>
          <w:rFonts w:hint="default" w:ascii="Times New Roman" w:hAnsi="Times New Roman" w:eastAsia="方正仿宋_GBK" w:cs="Times New Roman"/>
          <w:b w:val="0"/>
          <w:bCs w:val="0"/>
          <w:color w:val="auto"/>
          <w:kern w:val="2"/>
          <w:sz w:val="32"/>
          <w:szCs w:val="32"/>
          <w:highlight w:val="none"/>
          <w:u w:val="none"/>
          <w:lang w:val="en-US" w:eastAsia="zh-CN" w:bidi="ar-SA"/>
        </w:rPr>
        <w:t>业。</w:t>
      </w:r>
      <w:r>
        <w:rPr>
          <w:rFonts w:hint="default" w:ascii="Times New Roman" w:hAnsi="Times New Roman" w:eastAsia="方正仿宋_GBK" w:cs="Times New Roman"/>
          <w:color w:val="auto"/>
          <w:kern w:val="2"/>
          <w:sz w:val="32"/>
          <w:szCs w:val="32"/>
          <w:highlight w:val="none"/>
          <w:u w:val="none"/>
          <w:lang w:val="en-US" w:eastAsia="zh-CN" w:bidi="ar-SA"/>
        </w:rPr>
        <w:t>要对全镇粉尘涉爆企业开展执法检查，</w:t>
      </w:r>
      <w:bookmarkStart w:id="3" w:name="_Hlk103382134"/>
      <w:r>
        <w:rPr>
          <w:rFonts w:hint="default" w:ascii="Times New Roman" w:hAnsi="Times New Roman" w:eastAsia="方正仿宋_GBK" w:cs="Times New Roman"/>
          <w:color w:val="auto"/>
          <w:kern w:val="2"/>
          <w:sz w:val="32"/>
          <w:szCs w:val="32"/>
          <w:highlight w:val="none"/>
          <w:u w:val="none"/>
          <w:lang w:val="en-US" w:eastAsia="zh-CN" w:bidi="ar-SA"/>
        </w:rPr>
        <w:t>检查中发现企业存在重点整治事项中相关违法违规行为仍未主动自查自改的，对企业和主要负责人“一案双查”，依法严肃处罚；发现涉嫌安全生产犯罪的，依法移送公安机关。</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cs="Times New Roman"/>
          <w:b w:val="0"/>
          <w:bCs w:val="0"/>
          <w:color w:val="auto"/>
          <w:kern w:val="2"/>
          <w:sz w:val="32"/>
          <w:szCs w:val="32"/>
          <w:highlight w:val="none"/>
          <w:u w:val="none"/>
          <w:lang w:val="en-US" w:eastAsia="zh-CN" w:bidi="ar-SA"/>
        </w:rPr>
        <w:t>2</w:t>
      </w:r>
      <w:r>
        <w:rPr>
          <w:rFonts w:hint="default" w:ascii="Times New Roman" w:hAnsi="Times New Roman" w:eastAsia="方正仿宋_GBK" w:cs="Times New Roman"/>
          <w:b w:val="0"/>
          <w:bCs w:val="0"/>
          <w:color w:val="auto"/>
          <w:kern w:val="2"/>
          <w:sz w:val="32"/>
          <w:szCs w:val="32"/>
          <w:highlight w:val="none"/>
          <w:u w:val="none"/>
          <w:lang w:val="en-US" w:eastAsia="zh-CN" w:bidi="ar-SA"/>
        </w:rPr>
        <w:t>. 淘汰落后产能退出。</w:t>
      </w:r>
      <w:r>
        <w:rPr>
          <w:rFonts w:hint="default" w:ascii="Times New Roman" w:hAnsi="Times New Roman" w:eastAsia="方正仿宋_GBK" w:cs="Times New Roman"/>
          <w:color w:val="auto"/>
          <w:kern w:val="2"/>
          <w:sz w:val="32"/>
          <w:szCs w:val="32"/>
          <w:highlight w:val="none"/>
          <w:u w:val="none"/>
          <w:lang w:val="en-US" w:eastAsia="zh-CN" w:bidi="ar-SA"/>
        </w:rPr>
        <w:t>要统筹推进辖区落后产能退出工作，对水泥、烧结砖瓦等企业进行全面检查，推动安全生产标准化建设全面达标，确保重大安全隐患全面整改销号。</w:t>
      </w:r>
      <w:bookmarkEnd w:id="3"/>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outlineLvl w:val="0"/>
        <w:rPr>
          <w:rFonts w:hint="default" w:ascii="Times New Roman" w:hAnsi="Times New Roman" w:eastAsia="方正黑体_GBK" w:cs="Times New Roman"/>
          <w:color w:val="auto"/>
          <w:kern w:val="2"/>
          <w:sz w:val="32"/>
          <w:szCs w:val="32"/>
          <w:highlight w:val="none"/>
          <w:u w:val="none"/>
          <w:lang w:val="en-US" w:eastAsia="zh-CN" w:bidi="ar-SA"/>
        </w:rPr>
      </w:pPr>
      <w:r>
        <w:rPr>
          <w:rFonts w:hint="default" w:ascii="Times New Roman" w:hAnsi="Times New Roman" w:eastAsia="方正黑体_GBK" w:cs="Times New Roman"/>
          <w:color w:val="auto"/>
          <w:kern w:val="2"/>
          <w:sz w:val="32"/>
          <w:szCs w:val="32"/>
          <w:highlight w:val="none"/>
          <w:u w:val="none"/>
          <w:lang w:val="en-US" w:eastAsia="zh-CN" w:bidi="ar-SA"/>
        </w:rPr>
        <w:t>四、工作要求</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楷体_GBK" w:cs="Times New Roman"/>
          <w:color w:val="auto"/>
          <w:kern w:val="2"/>
          <w:sz w:val="32"/>
          <w:szCs w:val="32"/>
          <w:highlight w:val="none"/>
          <w:u w:val="none"/>
          <w:lang w:val="en-US" w:eastAsia="zh-CN" w:bidi="ar-SA"/>
        </w:rPr>
        <w:t>（一）提高思想认识。</w:t>
      </w:r>
      <w:r>
        <w:rPr>
          <w:rFonts w:hint="default" w:ascii="Times New Roman" w:hAnsi="Times New Roman" w:eastAsia="方正仿宋_GBK" w:cs="Times New Roman"/>
          <w:color w:val="auto"/>
          <w:kern w:val="2"/>
          <w:sz w:val="32"/>
          <w:szCs w:val="32"/>
          <w:highlight w:val="none"/>
          <w:u w:val="none"/>
          <w:lang w:val="en-US" w:eastAsia="zh-CN" w:bidi="ar-SA"/>
        </w:rPr>
        <w:t>要切实提高政治站位，牢记习近平总书记“从根本上消除事故隐患”的指示，树牢“红线意识”、坚持“底线思维”，站在维护社会安全稳定的高度，夯实工贸行业监管责任和企业安全生产主体责任，扎实落实重点行业领域、重点企业单位、重点设施设备重大隐患“清零”，严格防控生产安全事故。</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楷体_GBK" w:cs="Times New Roman"/>
          <w:color w:val="auto"/>
          <w:kern w:val="2"/>
          <w:sz w:val="32"/>
          <w:szCs w:val="32"/>
          <w:highlight w:val="none"/>
          <w:u w:val="none"/>
          <w:lang w:val="en-US" w:eastAsia="zh-CN" w:bidi="ar-SA"/>
        </w:rPr>
        <w:t>（二）加强组织领导。</w:t>
      </w:r>
      <w:r>
        <w:rPr>
          <w:rFonts w:hint="default" w:ascii="Times New Roman" w:hAnsi="Times New Roman" w:eastAsia="方正仿宋_GBK" w:cs="Times New Roman"/>
          <w:color w:val="auto"/>
          <w:kern w:val="2"/>
          <w:sz w:val="32"/>
          <w:szCs w:val="32"/>
          <w:highlight w:val="none"/>
          <w:u w:val="none"/>
          <w:lang w:val="en-US" w:eastAsia="zh-CN" w:bidi="ar-SA"/>
        </w:rPr>
        <w:t>要结合实际，精心组织、周密部署，制定工作方案、成立工作专班，动员企业开展自查自改；要结合企业数量、人员力量等，合理安排检查计划，必要时聘请安全技术专家协助开展工作；企业要安排专项资金和专职人员，对照重点检查事项开展隐患自查和隐患整改。</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楷体_GBK" w:cs="Times New Roman"/>
          <w:color w:val="auto"/>
          <w:kern w:val="2"/>
          <w:sz w:val="32"/>
          <w:szCs w:val="32"/>
          <w:highlight w:val="none"/>
          <w:u w:val="none"/>
          <w:lang w:val="en-US" w:eastAsia="zh-CN" w:bidi="ar-SA"/>
        </w:rPr>
        <w:t>（三）强化宣传教育。</w:t>
      </w:r>
      <w:r>
        <w:rPr>
          <w:rFonts w:hint="default" w:ascii="Times New Roman" w:hAnsi="Times New Roman" w:eastAsia="方正仿宋_GBK" w:cs="Times New Roman"/>
          <w:color w:val="auto"/>
          <w:kern w:val="2"/>
          <w:sz w:val="32"/>
          <w:szCs w:val="32"/>
          <w:highlight w:val="none"/>
          <w:u w:val="none"/>
          <w:lang w:val="en-US" w:eastAsia="zh-CN" w:bidi="ar-SA"/>
        </w:rPr>
        <w:t>结合安全生产月活动，充分发挥广播、电视、微博、微信、电子屏幕、培训等媒体作用，对“百日清零行动”进行广泛宣传发动，重点宣传企业主要负责人第一责任人职责和“粉6条”重大安全隐患，做到企业相关人员人人知晓，切实强化企业主体责任，及时曝光一批涉及重点整治事项重大违法违规行为的典型执法案例。</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楷体_GBK" w:cs="Times New Roman"/>
          <w:color w:val="auto"/>
          <w:kern w:val="2"/>
          <w:sz w:val="32"/>
          <w:szCs w:val="32"/>
          <w:highlight w:val="none"/>
          <w:u w:val="none"/>
          <w:lang w:val="en-US" w:eastAsia="zh-CN" w:bidi="ar-SA"/>
        </w:rPr>
        <w:t>（四）坚持统筹兼顾。</w:t>
      </w:r>
      <w:r>
        <w:rPr>
          <w:rFonts w:hint="default" w:ascii="Times New Roman" w:hAnsi="Times New Roman" w:eastAsia="方正仿宋_GBK" w:cs="Times New Roman"/>
          <w:color w:val="auto"/>
          <w:kern w:val="2"/>
          <w:sz w:val="32"/>
          <w:szCs w:val="32"/>
          <w:highlight w:val="none"/>
          <w:u w:val="none"/>
          <w:lang w:val="en-US" w:eastAsia="zh-CN" w:bidi="ar-SA"/>
        </w:rPr>
        <w:t>要处理好安排部署和走出机关、严格执法之间的关系，处理好严厉打击企业“两重大一突出”和服务企业安全发展之间的关系，以勤政务实的忠诚心、为民服务的公仆心、勇于担当的责任心为党的二十大胜利召开营造安全稳定的社会环境。</w:t>
      </w:r>
    </w:p>
    <w:p>
      <w:pPr>
        <w:pStyle w:val="2"/>
        <w:keepNext w:val="0"/>
        <w:keepLines w:val="0"/>
        <w:pageBreakBefore w:val="0"/>
        <w:widowControl w:val="0"/>
        <w:kinsoku/>
        <w:overflowPunct/>
        <w:bidi w:val="0"/>
        <w:spacing w:line="594" w:lineRule="exact"/>
        <w:textAlignment w:val="auto"/>
        <w:rPr>
          <w:rFonts w:hint="default" w:ascii="Times New Roman" w:hAnsi="Times New Roman" w:cs="Times New Roman"/>
          <w:lang w:val="en-US" w:eastAsia="zh-CN"/>
        </w:rPr>
      </w:pP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outlineLvl w:val="0"/>
        <w:rPr>
          <w:rFonts w:hint="default" w:ascii="Times New Roman" w:hAnsi="Times New Roman" w:eastAsia="方正仿宋_GBK" w:cs="Times New Roman"/>
          <w:b/>
          <w:bCs/>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附件：</w:t>
      </w:r>
      <w:r>
        <w:rPr>
          <w:rFonts w:hint="default" w:ascii="Times New Roman" w:hAnsi="Times New Roman" w:cs="Times New Roman"/>
          <w:color w:val="auto"/>
          <w:kern w:val="2"/>
          <w:sz w:val="32"/>
          <w:szCs w:val="32"/>
          <w:highlight w:val="none"/>
          <w:u w:val="none"/>
          <w:lang w:val="en-US" w:eastAsia="zh-CN" w:bidi="ar-SA"/>
        </w:rPr>
        <w:t>1.</w:t>
      </w:r>
      <w:r>
        <w:rPr>
          <w:rFonts w:hint="default" w:ascii="Times New Roman" w:hAnsi="Times New Roman" w:eastAsia="方正仿宋_GBK" w:cs="Times New Roman"/>
          <w:color w:val="auto"/>
          <w:kern w:val="0"/>
          <w:sz w:val="32"/>
          <w:szCs w:val="32"/>
          <w:highlight w:val="none"/>
          <w:u w:val="none"/>
          <w:lang w:val="en-US" w:eastAsia="zh-CN"/>
        </w:rPr>
        <w:t>粉尘涉爆类企业重点整治事项</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1600" w:firstLineChars="500"/>
        <w:textAlignment w:val="auto"/>
        <w:outlineLvl w:val="0"/>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cs="Times New Roman"/>
          <w:color w:val="auto"/>
          <w:kern w:val="2"/>
          <w:sz w:val="32"/>
          <w:szCs w:val="32"/>
          <w:highlight w:val="none"/>
          <w:u w:val="none"/>
          <w:lang w:val="en-US" w:eastAsia="zh-CN" w:bidi="ar-SA"/>
        </w:rPr>
        <w:t>2.</w:t>
      </w:r>
      <w:r>
        <w:rPr>
          <w:rFonts w:hint="default" w:ascii="Times New Roman" w:hAnsi="Times New Roman" w:eastAsia="方正仿宋_GBK" w:cs="Times New Roman"/>
          <w:color w:val="auto"/>
          <w:kern w:val="2"/>
          <w:sz w:val="32"/>
          <w:szCs w:val="32"/>
          <w:highlight w:val="none"/>
          <w:u w:val="none"/>
          <w:lang w:val="en-US" w:eastAsia="zh-CN" w:bidi="ar-SA"/>
        </w:rPr>
        <w:t>落后产能退出企业重点整治事项</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1600" w:firstLineChars="500"/>
        <w:textAlignment w:val="auto"/>
        <w:outlineLvl w:val="0"/>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cs="Times New Roman"/>
          <w:color w:val="auto"/>
          <w:kern w:val="2"/>
          <w:sz w:val="32"/>
          <w:szCs w:val="32"/>
          <w:highlight w:val="none"/>
          <w:u w:val="none"/>
          <w:lang w:val="en-US" w:eastAsia="zh-CN" w:bidi="ar-SA"/>
        </w:rPr>
        <w:t>3.</w:t>
      </w:r>
      <w:r>
        <w:rPr>
          <w:rFonts w:hint="default" w:ascii="Times New Roman" w:hAnsi="Times New Roman" w:eastAsia="方正仿宋_GBK" w:cs="Times New Roman"/>
          <w:color w:val="auto"/>
          <w:kern w:val="2"/>
          <w:sz w:val="32"/>
          <w:szCs w:val="32"/>
          <w:highlight w:val="none"/>
          <w:u w:val="none"/>
          <w:lang w:val="en-US" w:eastAsia="zh-CN" w:bidi="ar-SA"/>
        </w:rPr>
        <w:t>企业主要负责人安全生产承诺书</w:t>
      </w:r>
    </w:p>
    <w:p>
      <w:pPr>
        <w:pStyle w:val="17"/>
        <w:keepNext w:val="0"/>
        <w:keepLines w:val="0"/>
        <w:pageBreakBefore w:val="0"/>
        <w:widowControl w:val="0"/>
        <w:kinsoku/>
        <w:wordWrap/>
        <w:overflowPunct/>
        <w:topLinePunct w:val="0"/>
        <w:autoSpaceDE/>
        <w:autoSpaceDN/>
        <w:bidi w:val="0"/>
        <w:adjustRightInd/>
        <w:snapToGrid/>
        <w:spacing w:line="594" w:lineRule="exact"/>
        <w:ind w:firstLine="1600" w:firstLineChars="500"/>
        <w:textAlignment w:val="auto"/>
        <w:outlineLvl w:val="0"/>
        <w:rPr>
          <w:rFonts w:hint="default" w:ascii="Times New Roman" w:hAnsi="Times New Roman" w:eastAsia="方正仿宋_GBK" w:cs="Times New Roman"/>
          <w:color w:val="auto"/>
          <w:kern w:val="0"/>
          <w:sz w:val="32"/>
          <w:szCs w:val="32"/>
          <w:highlight w:val="none"/>
          <w:u w:val="none"/>
          <w:lang w:val="en-US" w:eastAsia="zh-CN"/>
        </w:rPr>
      </w:pPr>
      <w:r>
        <w:rPr>
          <w:rFonts w:hint="default" w:ascii="Times New Roman" w:hAnsi="Times New Roman" w:eastAsia="方正仿宋_GBK" w:cs="Times New Roman"/>
          <w:color w:val="auto"/>
          <w:kern w:val="0"/>
          <w:sz w:val="32"/>
          <w:szCs w:val="32"/>
          <w:highlight w:val="none"/>
          <w:u w:val="none"/>
          <w:lang w:val="en-US" w:eastAsia="zh-CN"/>
        </w:rPr>
        <w:t>4.重点企业基础台账清单</w:t>
      </w:r>
    </w:p>
    <w:p>
      <w:pPr>
        <w:pStyle w:val="8"/>
        <w:keepNext w:val="0"/>
        <w:keepLines w:val="0"/>
        <w:pageBreakBefore w:val="0"/>
        <w:widowControl w:val="0"/>
        <w:kinsoku/>
        <w:overflowPunct/>
        <w:bidi w:val="0"/>
        <w:spacing w:line="594" w:lineRule="exact"/>
        <w:textAlignment w:val="auto"/>
        <w:rPr>
          <w:rFonts w:hint="default" w:ascii="Times New Roman" w:hAnsi="Times New Roman" w:cs="Times New Roman"/>
        </w:rPr>
      </w:pPr>
    </w:p>
    <w:p>
      <w:pPr>
        <w:keepNext w:val="0"/>
        <w:keepLines w:val="0"/>
        <w:pageBreakBefore w:val="0"/>
        <w:widowControl w:val="0"/>
        <w:kinsoku/>
        <w:overflowPunct/>
        <w:bidi w:val="0"/>
        <w:spacing w:line="594" w:lineRule="exact"/>
        <w:textAlignment w:val="auto"/>
        <w:rPr>
          <w:rFonts w:hint="default" w:ascii="Times New Roman" w:hAnsi="Times New Roman" w:cs="Times New Roman"/>
        </w:rPr>
      </w:pPr>
    </w:p>
    <w:p>
      <w:pPr>
        <w:pStyle w:val="8"/>
        <w:keepNext w:val="0"/>
        <w:keepLines w:val="0"/>
        <w:pageBreakBefore w:val="0"/>
        <w:widowControl w:val="0"/>
        <w:kinsoku/>
        <w:overflowPunct/>
        <w:bidi w:val="0"/>
        <w:spacing w:line="594" w:lineRule="exact"/>
        <w:ind w:left="0" w:leftChars="0" w:firstLine="0" w:firstLineChars="0"/>
        <w:textAlignment w:val="auto"/>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（此页无正文）</w:t>
      </w:r>
    </w:p>
    <w:p>
      <w:pPr>
        <w:pStyle w:val="7"/>
        <w:keepNext w:val="0"/>
        <w:keepLines w:val="0"/>
        <w:pageBreakBefore w:val="0"/>
        <w:widowControl w:val="0"/>
        <w:kinsoku/>
        <w:overflowPunct/>
        <w:bidi w:val="0"/>
        <w:spacing w:line="594" w:lineRule="exact"/>
        <w:textAlignment w:val="auto"/>
        <w:rPr>
          <w:rFonts w:hint="default" w:ascii="Times New Roman" w:hAnsi="Times New Roman" w:cs="Times New Roman"/>
        </w:rPr>
      </w:pPr>
    </w:p>
    <w:p>
      <w:pPr>
        <w:pStyle w:val="8"/>
        <w:keepNext w:val="0"/>
        <w:keepLines w:val="0"/>
        <w:pageBreakBefore w:val="0"/>
        <w:widowControl w:val="0"/>
        <w:kinsoku/>
        <w:overflowPunct/>
        <w:bidi w:val="0"/>
        <w:spacing w:line="594"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overflowPunct/>
        <w:bidi w:val="0"/>
        <w:spacing w:line="594" w:lineRule="exact"/>
        <w:textAlignment w:val="auto"/>
        <w:rPr>
          <w:rFonts w:hint="default" w:ascii="Times New Roman" w:hAnsi="Times New Roman" w:cs="Times New Roman"/>
        </w:rPr>
      </w:pPr>
    </w:p>
    <w:p>
      <w:pPr>
        <w:pStyle w:val="7"/>
        <w:keepNext w:val="0"/>
        <w:keepLines w:val="0"/>
        <w:pageBreakBefore w:val="0"/>
        <w:widowControl w:val="0"/>
        <w:kinsoku/>
        <w:overflowPunct/>
        <w:bidi w:val="0"/>
        <w:spacing w:line="594" w:lineRule="exact"/>
        <w:textAlignment w:val="auto"/>
        <w:rPr>
          <w:rFonts w:hint="default" w:ascii="Times New Roman" w:hAnsi="Times New Roman" w:cs="Times New Roman"/>
        </w:rPr>
      </w:pPr>
    </w:p>
    <w:p>
      <w:pPr>
        <w:pStyle w:val="8"/>
        <w:keepNext w:val="0"/>
        <w:keepLines w:val="0"/>
        <w:pageBreakBefore w:val="0"/>
        <w:widowControl w:val="0"/>
        <w:kinsoku/>
        <w:overflowPunct/>
        <w:bidi w:val="0"/>
        <w:spacing w:line="594"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overflowPunct/>
        <w:bidi w:val="0"/>
        <w:spacing w:line="594" w:lineRule="exact"/>
        <w:textAlignment w:val="auto"/>
        <w:rPr>
          <w:rFonts w:hint="default" w:ascii="Times New Roman" w:hAnsi="Times New Roman" w:cs="Times New Roman"/>
        </w:rPr>
      </w:pPr>
    </w:p>
    <w:p>
      <w:pPr>
        <w:pStyle w:val="7"/>
        <w:keepNext w:val="0"/>
        <w:keepLines w:val="0"/>
        <w:pageBreakBefore w:val="0"/>
        <w:widowControl w:val="0"/>
        <w:kinsoku/>
        <w:overflowPunct/>
        <w:bidi w:val="0"/>
        <w:spacing w:line="594" w:lineRule="exact"/>
        <w:textAlignment w:val="auto"/>
        <w:rPr>
          <w:rFonts w:hint="default" w:ascii="Times New Roman" w:hAnsi="Times New Roman" w:cs="Times New Roman"/>
        </w:rPr>
      </w:pPr>
    </w:p>
    <w:p>
      <w:pPr>
        <w:pStyle w:val="8"/>
        <w:keepNext w:val="0"/>
        <w:keepLines w:val="0"/>
        <w:pageBreakBefore w:val="0"/>
        <w:widowControl w:val="0"/>
        <w:kinsoku/>
        <w:overflowPunct/>
        <w:bidi w:val="0"/>
        <w:spacing w:line="594"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overflowPunct/>
        <w:bidi w:val="0"/>
        <w:spacing w:line="594" w:lineRule="exact"/>
        <w:textAlignment w:val="auto"/>
        <w:rPr>
          <w:rFonts w:hint="default" w:ascii="Times New Roman" w:hAnsi="Times New Roman" w:cs="Times New Roman"/>
        </w:rPr>
      </w:pPr>
    </w:p>
    <w:p>
      <w:pPr>
        <w:pStyle w:val="7"/>
        <w:keepNext w:val="0"/>
        <w:keepLines w:val="0"/>
        <w:pageBreakBefore w:val="0"/>
        <w:widowControl w:val="0"/>
        <w:kinsoku/>
        <w:overflowPunct/>
        <w:bidi w:val="0"/>
        <w:spacing w:line="594" w:lineRule="exact"/>
        <w:textAlignment w:val="auto"/>
        <w:rPr>
          <w:rFonts w:hint="default" w:ascii="Times New Roman" w:hAnsi="Times New Roman" w:cs="Times New Roman"/>
        </w:rPr>
      </w:pPr>
    </w:p>
    <w:p>
      <w:pPr>
        <w:pStyle w:val="8"/>
        <w:keepNext w:val="0"/>
        <w:keepLines w:val="0"/>
        <w:pageBreakBefore w:val="0"/>
        <w:widowControl w:val="0"/>
        <w:kinsoku/>
        <w:overflowPunct/>
        <w:bidi w:val="0"/>
        <w:spacing w:line="594" w:lineRule="exact"/>
        <w:ind w:left="0" w:leftChars="0" w:firstLine="0" w:firstLineChars="0"/>
        <w:textAlignment w:val="auto"/>
        <w:rPr>
          <w:rFonts w:hint="default" w:ascii="Times New Roman" w:hAnsi="Times New Roman" w:cs="Times New Roman"/>
        </w:rPr>
      </w:pPr>
    </w:p>
    <w:p>
      <w:pPr>
        <w:pStyle w:val="8"/>
        <w:keepNext w:val="0"/>
        <w:keepLines w:val="0"/>
        <w:pageBreakBefore w:val="0"/>
        <w:widowControl w:val="0"/>
        <w:kinsoku/>
        <w:overflowPunct/>
        <w:bidi w:val="0"/>
        <w:spacing w:line="594"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overflowPunct/>
        <w:bidi w:val="0"/>
        <w:spacing w:line="594" w:lineRule="exact"/>
        <w:textAlignment w:val="auto"/>
        <w:rPr>
          <w:rFonts w:hint="default" w:ascii="Times New Roman" w:hAnsi="Times New Roman" w:cs="Times New Roman"/>
        </w:rPr>
      </w:pPr>
    </w:p>
    <w:p>
      <w:pPr>
        <w:pStyle w:val="7"/>
        <w:keepNext w:val="0"/>
        <w:keepLines w:val="0"/>
        <w:pageBreakBefore w:val="0"/>
        <w:widowControl w:val="0"/>
        <w:kinsoku/>
        <w:overflowPunct/>
        <w:bidi w:val="0"/>
        <w:spacing w:line="594" w:lineRule="exact"/>
        <w:textAlignment w:val="auto"/>
        <w:rPr>
          <w:rFonts w:hint="default" w:ascii="Times New Roman" w:hAnsi="Times New Roman" w:cs="Times New Roman"/>
        </w:rPr>
      </w:pPr>
    </w:p>
    <w:p>
      <w:pPr>
        <w:pStyle w:val="8"/>
        <w:keepNext w:val="0"/>
        <w:keepLines w:val="0"/>
        <w:pageBreakBefore w:val="0"/>
        <w:widowControl w:val="0"/>
        <w:kinsoku/>
        <w:overflowPunct/>
        <w:bidi w:val="0"/>
        <w:spacing w:line="594"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overflowPunct/>
        <w:bidi w:val="0"/>
        <w:spacing w:line="594" w:lineRule="exact"/>
        <w:textAlignment w:val="auto"/>
        <w:rPr>
          <w:rFonts w:hint="default" w:ascii="Times New Roman" w:hAnsi="Times New Roman" w:cs="Times New Roman"/>
        </w:rPr>
      </w:pPr>
    </w:p>
    <w:p>
      <w:pPr>
        <w:pStyle w:val="7"/>
        <w:keepNext w:val="0"/>
        <w:keepLines w:val="0"/>
        <w:pageBreakBefore w:val="0"/>
        <w:widowControl w:val="0"/>
        <w:kinsoku/>
        <w:overflowPunct/>
        <w:bidi w:val="0"/>
        <w:spacing w:line="594" w:lineRule="exact"/>
        <w:textAlignment w:val="auto"/>
        <w:rPr>
          <w:rFonts w:hint="default" w:ascii="Times New Roman" w:hAnsi="Times New Roman" w:cs="Times New Roman"/>
        </w:rPr>
      </w:pPr>
    </w:p>
    <w:p>
      <w:pPr>
        <w:pStyle w:val="8"/>
        <w:keepNext w:val="0"/>
        <w:keepLines w:val="0"/>
        <w:pageBreakBefore w:val="0"/>
        <w:widowControl w:val="0"/>
        <w:kinsoku/>
        <w:overflowPunct/>
        <w:bidi w:val="0"/>
        <w:spacing w:line="594"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overflowPunct/>
        <w:bidi w:val="0"/>
        <w:spacing w:line="594" w:lineRule="exact"/>
        <w:textAlignment w:val="auto"/>
        <w:rPr>
          <w:rFonts w:hint="default" w:ascii="Times New Roman" w:hAnsi="Times New Roman" w:cs="Times New Roman"/>
        </w:rPr>
      </w:pPr>
    </w:p>
    <w:p>
      <w:pPr>
        <w:pStyle w:val="8"/>
        <w:keepNext w:val="0"/>
        <w:keepLines w:val="0"/>
        <w:pageBreakBefore w:val="0"/>
        <w:widowControl w:val="0"/>
        <w:kinsoku/>
        <w:overflowPunct/>
        <w:bidi w:val="0"/>
        <w:spacing w:line="594"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pBdr>
          <w:top w:val="single" w:color="auto" w:sz="4" w:space="0"/>
          <w:bottom w:val="single" w:color="auto" w:sz="4" w:space="0"/>
        </w:pBdr>
        <w:kinsoku/>
        <w:wordWrap w:val="0"/>
        <w:overflowPunct/>
        <w:topLinePunct/>
        <w:autoSpaceDE/>
        <w:autoSpaceDN/>
        <w:bidi w:val="0"/>
        <w:adjustRightInd/>
        <w:snapToGrid/>
        <w:spacing w:line="594" w:lineRule="exact"/>
        <w:ind w:firstLine="280" w:firstLineChars="100"/>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auto"/>
          <w:sz w:val="28"/>
          <w:szCs w:val="28"/>
        </w:rPr>
        <w:t xml:space="preserve">西沱镇党政办公室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202</w:t>
      </w:r>
      <w:r>
        <w:rPr>
          <w:rFonts w:hint="default"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rPr>
        <w:t>年</w:t>
      </w:r>
      <w:r>
        <w:rPr>
          <w:rFonts w:hint="default" w:ascii="Times New Roman" w:hAnsi="Times New Roman" w:eastAsia="方正仿宋_GBK" w:cs="Times New Roman"/>
          <w:color w:val="auto"/>
          <w:sz w:val="28"/>
          <w:szCs w:val="28"/>
          <w:lang w:val="en-US" w:eastAsia="zh-CN"/>
        </w:rPr>
        <w:t>6月</w:t>
      </w:r>
      <w:r>
        <w:rPr>
          <w:rFonts w:hint="default" w:ascii="Times New Roman" w:hAnsi="Times New Roman" w:cs="Times New Roman"/>
          <w:color w:val="auto"/>
          <w:sz w:val="28"/>
          <w:szCs w:val="28"/>
          <w:lang w:val="en-US" w:eastAsia="zh-CN"/>
        </w:rPr>
        <w:t>21</w:t>
      </w:r>
      <w:r>
        <w:rPr>
          <w:rFonts w:hint="default" w:ascii="Times New Roman" w:hAnsi="Times New Roman" w:eastAsia="方正仿宋_GBK" w:cs="Times New Roman"/>
          <w:color w:val="auto"/>
          <w:sz w:val="28"/>
          <w:szCs w:val="28"/>
        </w:rPr>
        <w:t>日印发</w:t>
      </w:r>
    </w:p>
    <w:p>
      <w:pPr>
        <w:keepNext w:val="0"/>
        <w:keepLines w:val="0"/>
        <w:pageBreakBefore w:val="0"/>
        <w:widowControl w:val="0"/>
        <w:kinsoku/>
        <w:wordWrap w:val="0"/>
        <w:overflowPunct/>
        <w:topLinePunct/>
        <w:autoSpaceDE/>
        <w:autoSpaceDN/>
        <w:bidi w:val="0"/>
        <w:adjustRightInd/>
        <w:snapToGrid/>
        <w:spacing w:line="594" w:lineRule="exact"/>
        <w:jc w:val="left"/>
        <w:textAlignment w:val="auto"/>
        <w:rPr>
          <w:rFonts w:hint="default" w:ascii="Times New Roman" w:hAnsi="Times New Roman" w:eastAsia="方正黑体_GBK" w:cs="Times New Roman"/>
          <w:sz w:val="32"/>
          <w:szCs w:val="32"/>
          <w:lang w:val="en-US" w:eastAsia="zh-CN"/>
        </w:rPr>
        <w:sectPr>
          <w:footerReference r:id="rId3" w:type="default"/>
          <w:pgSz w:w="11906" w:h="16838"/>
          <w:pgMar w:top="1984" w:right="1446" w:bottom="1644" w:left="1446" w:header="851" w:footer="992" w:gutter="0"/>
          <w:pgNumType w:fmt="decimal"/>
          <w:cols w:space="425" w:num="1"/>
          <w:docGrid w:type="lines" w:linePitch="312" w:charSpace="0"/>
        </w:sectPr>
      </w:pPr>
    </w:p>
    <w:p>
      <w:pPr>
        <w:keepNext w:val="0"/>
        <w:keepLines w:val="0"/>
        <w:pageBreakBefore w:val="0"/>
        <w:widowControl w:val="0"/>
        <w:kinsoku/>
        <w:wordWrap w:val="0"/>
        <w:overflowPunct/>
        <w:topLinePunct/>
        <w:autoSpaceDE/>
        <w:autoSpaceDN/>
        <w:bidi w:val="0"/>
        <w:adjustRightInd/>
        <w:snapToGrid/>
        <w:spacing w:line="594" w:lineRule="exact"/>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0"/>
        <w:rPr>
          <w:rFonts w:hint="default" w:ascii="Times New Roman" w:hAnsi="Times New Roman" w:eastAsia="方正小标宋_GBK" w:cs="Times New Roman"/>
          <w:color w:val="auto"/>
          <w:kern w:val="0"/>
          <w:sz w:val="44"/>
          <w:szCs w:val="44"/>
          <w:highlight w:val="none"/>
          <w:u w:val="none"/>
          <w:lang w:val="en-US" w:eastAsia="zh-CN"/>
        </w:rPr>
      </w:pPr>
      <w:r>
        <w:rPr>
          <w:rFonts w:hint="default" w:ascii="Times New Roman" w:hAnsi="Times New Roman" w:eastAsia="方正小标宋_GBK" w:cs="Times New Roman"/>
          <w:color w:val="auto"/>
          <w:kern w:val="0"/>
          <w:sz w:val="44"/>
          <w:szCs w:val="44"/>
          <w:highlight w:val="none"/>
          <w:u w:val="none"/>
          <w:lang w:val="en-US" w:eastAsia="zh-CN"/>
        </w:rPr>
        <w:t>粉尘涉爆类企业重点整治事项</w:t>
      </w:r>
    </w:p>
    <w:p>
      <w:pPr>
        <w:pStyle w:val="17"/>
        <w:keepNext w:val="0"/>
        <w:keepLines w:val="0"/>
        <w:pageBreakBefore w:val="0"/>
        <w:widowControl w:val="0"/>
        <w:kinsoku/>
        <w:wordWrap/>
        <w:overflowPunct/>
        <w:topLinePunct w:val="0"/>
        <w:autoSpaceDE/>
        <w:autoSpaceDN/>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p>
    <w:p>
      <w:pPr>
        <w:pStyle w:val="17"/>
        <w:keepNext w:val="0"/>
        <w:keepLines w:val="0"/>
        <w:pageBreakBefore w:val="0"/>
        <w:widowControl w:val="0"/>
        <w:kinsoku/>
        <w:wordWrap/>
        <w:overflowPunct/>
        <w:topLinePunct w:val="0"/>
        <w:autoSpaceDE/>
        <w:autoSpaceDN/>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1.不同种类的可燃性粉尘、可燃性粉尘与可燃气体等易加剧爆炸危险的介质共用一套除尘系统，不同防火分区的除尘系统互联互通。</w:t>
      </w:r>
    </w:p>
    <w:p>
      <w:pPr>
        <w:pStyle w:val="17"/>
        <w:keepNext w:val="0"/>
        <w:keepLines w:val="0"/>
        <w:pageBreakBefore w:val="0"/>
        <w:widowControl w:val="0"/>
        <w:kinsoku/>
        <w:wordWrap/>
        <w:overflowPunct/>
        <w:topLinePunct w:val="0"/>
        <w:autoSpaceDE/>
        <w:autoSpaceDN/>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2.干式除尘系统未规范采用泄爆、惰化、抑爆、抗爆等控爆措施。</w:t>
      </w:r>
    </w:p>
    <w:p>
      <w:pPr>
        <w:pStyle w:val="17"/>
        <w:keepNext w:val="0"/>
        <w:keepLines w:val="0"/>
        <w:pageBreakBefore w:val="0"/>
        <w:widowControl w:val="0"/>
        <w:kinsoku/>
        <w:wordWrap/>
        <w:overflowPunct/>
        <w:topLinePunct w:val="0"/>
        <w:autoSpaceDE/>
        <w:autoSpaceDN/>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3.除尘系统采用重力沉降方式除尘，或者采用干式巷道式构筑物作为除尘风道。</w:t>
      </w:r>
    </w:p>
    <w:p>
      <w:pPr>
        <w:pStyle w:val="17"/>
        <w:keepNext w:val="0"/>
        <w:keepLines w:val="0"/>
        <w:pageBreakBefore w:val="0"/>
        <w:widowControl w:val="0"/>
        <w:kinsoku/>
        <w:wordWrap/>
        <w:overflowPunct/>
        <w:topLinePunct w:val="0"/>
        <w:autoSpaceDE/>
        <w:autoSpaceDN/>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4.铝镁等金属粉尘除尘系统未采用负压除尘方式。其他可燃性粉尘除尘系统采用正压吹送粉尘时，未规范采取火花探测消除等防范点燃源措施。</w:t>
      </w:r>
    </w:p>
    <w:p>
      <w:pPr>
        <w:pStyle w:val="17"/>
        <w:keepNext w:val="0"/>
        <w:keepLines w:val="0"/>
        <w:pageBreakBefore w:val="0"/>
        <w:widowControl w:val="0"/>
        <w:kinsoku/>
        <w:wordWrap/>
        <w:overflowPunct/>
        <w:topLinePunct w:val="0"/>
        <w:autoSpaceDE/>
        <w:autoSpaceDN/>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5.粉碎、研磨、造粒、砂光等易产生机械火花的工艺，未规范采取杂物去除或火花探测消除等防范点燃源措施。</w:t>
      </w:r>
    </w:p>
    <w:p>
      <w:pPr>
        <w:keepNext w:val="0"/>
        <w:keepLines w:val="0"/>
        <w:pageBreakBefore w:val="0"/>
        <w:widowControl w:val="0"/>
        <w:kinsoku/>
        <w:overflowPunct/>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6.未按规范制定粉尘清理制度，作业现场和相关设备设施积尘未及时规范清扫。铝镁等金属粉尘的收集、贮存等处置环节未落实防水防潮、通风、氢气监测等必要的防爆措施。</w:t>
      </w:r>
    </w:p>
    <w:p>
      <w:pPr>
        <w:pStyle w:val="2"/>
        <w:keepNext w:val="0"/>
        <w:keepLines w:val="0"/>
        <w:pageBreakBefore w:val="0"/>
        <w:widowControl w:val="0"/>
        <w:kinsoku/>
        <w:overflowPunct/>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p>
    <w:p>
      <w:pPr>
        <w:keepNext w:val="0"/>
        <w:keepLines w:val="0"/>
        <w:pageBreakBefore w:val="0"/>
        <w:widowControl w:val="0"/>
        <w:kinsoku/>
        <w:overflowPunct/>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p>
    <w:p>
      <w:pPr>
        <w:keepNext w:val="0"/>
        <w:keepLines w:val="0"/>
        <w:pageBreakBefore w:val="0"/>
        <w:widowControl w:val="0"/>
        <w:kinsoku/>
        <w:overflowPunct/>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p>
    <w:p>
      <w:pPr>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黑体_GBK" w:cs="Times New Roman"/>
          <w:color w:val="auto"/>
          <w:sz w:val="32"/>
          <w:szCs w:val="32"/>
          <w:highlight w:val="none"/>
          <w:u w:val="none"/>
        </w:rPr>
      </w:pPr>
    </w:p>
    <w:p>
      <w:pPr>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黑体_GBK" w:cs="Times New Roman"/>
          <w:color w:val="auto"/>
          <w:kern w:val="0"/>
          <w:sz w:val="44"/>
          <w:szCs w:val="44"/>
          <w:highlight w:val="none"/>
          <w:u w:val="none"/>
          <w:lang w:val="en-US" w:eastAsia="zh-CN"/>
        </w:rPr>
      </w:pPr>
      <w:r>
        <w:rPr>
          <w:rFonts w:hint="default" w:ascii="Times New Roman" w:hAnsi="Times New Roman" w:eastAsia="方正黑体_GBK" w:cs="Times New Roman"/>
          <w:color w:val="auto"/>
          <w:sz w:val="32"/>
          <w:szCs w:val="32"/>
          <w:highlight w:val="none"/>
          <w:u w:val="none"/>
        </w:rPr>
        <w:t>附件</w:t>
      </w:r>
      <w:r>
        <w:rPr>
          <w:rFonts w:hint="default" w:ascii="Times New Roman" w:hAnsi="Times New Roman" w:eastAsia="方正黑体_GBK" w:cs="Times New Roman"/>
          <w:color w:val="auto"/>
          <w:sz w:val="32"/>
          <w:szCs w:val="32"/>
          <w:highlight w:val="none"/>
          <w:u w:val="none"/>
          <w:lang w:val="en-US" w:eastAsia="zh-CN"/>
        </w:rPr>
        <w:t>2</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0"/>
        <w:rPr>
          <w:rFonts w:hint="default" w:ascii="Times New Roman" w:hAnsi="Times New Roman" w:eastAsia="方正小标宋_GBK" w:cs="Times New Roman"/>
          <w:color w:val="auto"/>
          <w:kern w:val="0"/>
          <w:sz w:val="44"/>
          <w:szCs w:val="44"/>
          <w:highlight w:val="none"/>
          <w:u w:val="none"/>
          <w:lang w:val="en-US" w:eastAsia="zh-CN"/>
        </w:rPr>
      </w:pPr>
      <w:r>
        <w:rPr>
          <w:rFonts w:hint="default" w:ascii="Times New Roman" w:hAnsi="Times New Roman" w:eastAsia="方正小标宋_GBK" w:cs="Times New Roman"/>
          <w:color w:val="auto"/>
          <w:kern w:val="0"/>
          <w:sz w:val="44"/>
          <w:szCs w:val="44"/>
          <w:highlight w:val="none"/>
          <w:u w:val="none"/>
          <w:lang w:val="en-US" w:eastAsia="zh-CN"/>
        </w:rPr>
        <w:t>落后产能退出企业重点整治事项</w:t>
      </w:r>
    </w:p>
    <w:p>
      <w:pPr>
        <w:pStyle w:val="17"/>
        <w:keepNext w:val="0"/>
        <w:keepLines w:val="0"/>
        <w:pageBreakBefore w:val="0"/>
        <w:widowControl w:val="0"/>
        <w:kinsoku/>
        <w:wordWrap/>
        <w:overflowPunct/>
        <w:topLinePunct w:val="0"/>
        <w:autoSpaceDE/>
        <w:autoSpaceDN/>
        <w:bidi w:val="0"/>
        <w:snapToGrid/>
        <w:spacing w:line="594" w:lineRule="exact"/>
        <w:ind w:left="0" w:leftChars="0" w:firstLine="0" w:firstLineChars="0"/>
        <w:textAlignment w:val="auto"/>
        <w:rPr>
          <w:rFonts w:hint="default" w:ascii="Times New Roman" w:hAnsi="Times New Roman" w:eastAsia="方正仿宋_GBK" w:cs="Times New Roman"/>
          <w:color w:val="auto"/>
          <w:kern w:val="2"/>
          <w:sz w:val="32"/>
          <w:szCs w:val="32"/>
          <w:highlight w:val="none"/>
          <w:u w:val="none"/>
          <w:lang w:val="en-US" w:eastAsia="zh-CN" w:bidi="ar-SA"/>
        </w:rPr>
      </w:pPr>
    </w:p>
    <w:p>
      <w:pPr>
        <w:pStyle w:val="17"/>
        <w:keepNext w:val="0"/>
        <w:keepLines w:val="0"/>
        <w:pageBreakBefore w:val="0"/>
        <w:widowControl w:val="0"/>
        <w:kinsoku/>
        <w:wordWrap/>
        <w:overflowPunct/>
        <w:topLinePunct w:val="0"/>
        <w:autoSpaceDE/>
        <w:autoSpaceDN/>
        <w:bidi w:val="0"/>
        <w:snapToGrid/>
        <w:spacing w:line="594" w:lineRule="exact"/>
        <w:textAlignment w:val="auto"/>
        <w:outlineLvl w:val="0"/>
        <w:rPr>
          <w:rFonts w:hint="default" w:ascii="Times New Roman" w:hAnsi="Times New Roman" w:eastAsia="方正黑体_GBK" w:cs="Times New Roman"/>
          <w:color w:val="auto"/>
          <w:kern w:val="2"/>
          <w:sz w:val="32"/>
          <w:szCs w:val="32"/>
          <w:highlight w:val="none"/>
          <w:u w:val="none"/>
          <w:lang w:val="en-US" w:eastAsia="zh-CN" w:bidi="ar-SA"/>
        </w:rPr>
      </w:pPr>
      <w:r>
        <w:rPr>
          <w:rFonts w:hint="default" w:ascii="Times New Roman" w:hAnsi="Times New Roman" w:eastAsia="方正黑体_GBK" w:cs="Times New Roman"/>
          <w:color w:val="auto"/>
          <w:kern w:val="2"/>
          <w:sz w:val="32"/>
          <w:szCs w:val="32"/>
          <w:highlight w:val="none"/>
          <w:u w:val="none"/>
          <w:lang w:val="en-US" w:eastAsia="zh-CN" w:bidi="ar-SA"/>
        </w:rPr>
        <w:t>一、安全生产标准化创建事项</w:t>
      </w:r>
    </w:p>
    <w:p>
      <w:pPr>
        <w:pStyle w:val="17"/>
        <w:keepNext w:val="0"/>
        <w:keepLines w:val="0"/>
        <w:pageBreakBefore w:val="0"/>
        <w:widowControl w:val="0"/>
        <w:kinsoku/>
        <w:wordWrap/>
        <w:overflowPunct/>
        <w:topLinePunct w:val="0"/>
        <w:autoSpaceDE/>
        <w:autoSpaceDN/>
        <w:bidi w:val="0"/>
        <w:snapToGrid/>
        <w:spacing w:line="594" w:lineRule="exact"/>
        <w:textAlignment w:val="auto"/>
        <w:outlineLvl w:val="0"/>
        <w:rPr>
          <w:rFonts w:hint="default" w:ascii="Times New Roman" w:hAnsi="Times New Roman" w:eastAsia="方正黑体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水泥（熟料生产）企业100%创建二级及以上等级安全生产标准化，烧结砖瓦企业100%创建三级及以上等级安全生产标准化。</w:t>
      </w:r>
    </w:p>
    <w:p>
      <w:pPr>
        <w:pStyle w:val="17"/>
        <w:keepNext w:val="0"/>
        <w:keepLines w:val="0"/>
        <w:pageBreakBefore w:val="0"/>
        <w:widowControl w:val="0"/>
        <w:kinsoku/>
        <w:wordWrap/>
        <w:overflowPunct/>
        <w:topLinePunct w:val="0"/>
        <w:autoSpaceDE/>
        <w:autoSpaceDN/>
        <w:bidi w:val="0"/>
        <w:snapToGrid/>
        <w:spacing w:line="594" w:lineRule="exact"/>
        <w:textAlignment w:val="auto"/>
        <w:outlineLvl w:val="0"/>
        <w:rPr>
          <w:rFonts w:hint="default" w:ascii="Times New Roman" w:hAnsi="Times New Roman" w:eastAsia="方正黑体_GBK" w:cs="Times New Roman"/>
          <w:color w:val="auto"/>
          <w:kern w:val="2"/>
          <w:sz w:val="32"/>
          <w:szCs w:val="32"/>
          <w:highlight w:val="none"/>
          <w:u w:val="none"/>
          <w:lang w:val="en-US" w:eastAsia="zh-CN" w:bidi="ar-SA"/>
        </w:rPr>
      </w:pPr>
      <w:r>
        <w:rPr>
          <w:rFonts w:hint="default" w:ascii="Times New Roman" w:hAnsi="Times New Roman" w:eastAsia="方正黑体_GBK" w:cs="Times New Roman"/>
          <w:color w:val="auto"/>
          <w:kern w:val="2"/>
          <w:sz w:val="32"/>
          <w:szCs w:val="32"/>
          <w:highlight w:val="none"/>
          <w:u w:val="none"/>
          <w:lang w:val="en-US" w:eastAsia="zh-CN" w:bidi="ar-SA"/>
        </w:rPr>
        <w:t>二、重大安全隐患检查事项</w:t>
      </w:r>
    </w:p>
    <w:p>
      <w:pPr>
        <w:pStyle w:val="17"/>
        <w:keepNext w:val="0"/>
        <w:keepLines w:val="0"/>
        <w:pageBreakBefore w:val="0"/>
        <w:widowControl w:val="0"/>
        <w:kinsoku/>
        <w:wordWrap/>
        <w:overflowPunct/>
        <w:topLinePunct w:val="0"/>
        <w:autoSpaceDE/>
        <w:autoSpaceDN/>
        <w:bidi w:val="0"/>
        <w:snapToGrid/>
        <w:spacing w:line="594" w:lineRule="exact"/>
        <w:textAlignment w:val="auto"/>
        <w:outlineLvl w:val="0"/>
        <w:rPr>
          <w:rFonts w:hint="default" w:ascii="Times New Roman" w:hAnsi="Times New Roman" w:eastAsia="方正仿宋_GBK" w:cs="Times New Roman"/>
          <w:color w:val="auto"/>
          <w:kern w:val="2"/>
          <w:sz w:val="32"/>
          <w:szCs w:val="32"/>
          <w:highlight w:val="none"/>
          <w:u w:val="none"/>
          <w:lang w:val="en-US" w:eastAsia="zh-CN" w:bidi="ar-SA"/>
        </w:rPr>
      </w:pPr>
      <w:r>
        <w:rPr>
          <w:rFonts w:hint="eastAsia" w:ascii="方正楷体_GBK" w:hAnsi="方正楷体_GBK" w:eastAsia="方正楷体_GBK" w:cs="方正楷体_GBK"/>
          <w:color w:val="auto"/>
          <w:kern w:val="2"/>
          <w:sz w:val="32"/>
          <w:szCs w:val="32"/>
          <w:highlight w:val="none"/>
          <w:u w:val="none"/>
          <w:lang w:val="en-US" w:eastAsia="zh-CN" w:bidi="ar-SA"/>
        </w:rPr>
        <w:t>水泥企业</w:t>
      </w:r>
      <w:r>
        <w:rPr>
          <w:rFonts w:hint="default" w:ascii="Times New Roman" w:hAnsi="Times New Roman" w:eastAsia="方正仿宋_GBK" w:cs="Times New Roman"/>
          <w:color w:val="auto"/>
          <w:kern w:val="2"/>
          <w:sz w:val="32"/>
          <w:szCs w:val="32"/>
          <w:highlight w:val="none"/>
          <w:u w:val="none"/>
          <w:lang w:val="en-US" w:eastAsia="zh-CN" w:bidi="ar-SA"/>
        </w:rPr>
        <w:t>1．水泥工厂煤磨袋式收尘器（或煤粉仓）未设置温度和一氧化碳监测，或未设置气体灭火装置。</w:t>
      </w:r>
    </w:p>
    <w:p>
      <w:pPr>
        <w:pStyle w:val="17"/>
        <w:keepNext w:val="0"/>
        <w:keepLines w:val="0"/>
        <w:pageBreakBefore w:val="0"/>
        <w:widowControl w:val="0"/>
        <w:kinsoku/>
        <w:wordWrap/>
        <w:overflowPunct/>
        <w:topLinePunct w:val="0"/>
        <w:autoSpaceDE/>
        <w:autoSpaceDN/>
        <w:bidi w:val="0"/>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2．水泥工厂筒型储存库人工清库作业外包给不具备高空作业工程专业承包资质的承包方且作业前未进行风险分析。</w:t>
      </w:r>
    </w:p>
    <w:p>
      <w:pPr>
        <w:pStyle w:val="17"/>
        <w:keepNext w:val="0"/>
        <w:keepLines w:val="0"/>
        <w:pageBreakBefore w:val="0"/>
        <w:widowControl w:val="0"/>
        <w:kinsoku/>
        <w:wordWrap/>
        <w:overflowPunct/>
        <w:topLinePunct w:val="0"/>
        <w:autoSpaceDE/>
        <w:autoSpaceDN/>
        <w:bidi w:val="0"/>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3．燃气窑炉未设置燃气低压警报器和快速切断阀，或易燃易爆气体聚集区域未设置监测报警装置。</w:t>
      </w:r>
    </w:p>
    <w:p>
      <w:pPr>
        <w:pStyle w:val="17"/>
        <w:keepNext w:val="0"/>
        <w:keepLines w:val="0"/>
        <w:pageBreakBefore w:val="0"/>
        <w:widowControl w:val="0"/>
        <w:kinsoku/>
        <w:wordWrap/>
        <w:overflowPunct/>
        <w:topLinePunct w:val="0"/>
        <w:autoSpaceDE/>
        <w:autoSpaceDN/>
        <w:bidi w:val="0"/>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4．纤维制品三相电弧炉、电熔制品电炉，水冷构件泄漏。</w:t>
      </w:r>
    </w:p>
    <w:p>
      <w:pPr>
        <w:pStyle w:val="17"/>
        <w:keepNext w:val="0"/>
        <w:keepLines w:val="0"/>
        <w:pageBreakBefore w:val="0"/>
        <w:widowControl w:val="0"/>
        <w:kinsoku/>
        <w:wordWrap/>
        <w:overflowPunct/>
        <w:topLinePunct w:val="0"/>
        <w:autoSpaceDE/>
        <w:autoSpaceDN/>
        <w:bidi w:val="0"/>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5．进入筒型储库、磨机、破碎机、篦冷机、各种焙烧窑等有限空间作业时，未采取有效的防止电气设备意外启动、热气涌入等隔离防护措施。</w:t>
      </w:r>
    </w:p>
    <w:p>
      <w:pPr>
        <w:pStyle w:val="2"/>
        <w:keepNext w:val="0"/>
        <w:keepLines w:val="0"/>
        <w:pageBreakBefore w:val="0"/>
        <w:widowControl w:val="0"/>
        <w:kinsoku/>
        <w:overflowPunct/>
        <w:bidi w:val="0"/>
        <w:spacing w:line="594" w:lineRule="exact"/>
        <w:ind w:firstLine="640" w:firstLineChars="200"/>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6．玻璃窑炉、玻璃锡槽，水冷、风冷保护系统存在漏水、漏气，未设置监测报警装置。</w:t>
      </w:r>
    </w:p>
    <w:p>
      <w:pPr>
        <w:keepNext w:val="0"/>
        <w:keepLines w:val="0"/>
        <w:pageBreakBefore w:val="0"/>
        <w:widowControl w:val="0"/>
        <w:kinsoku/>
        <w:overflowPunct/>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p>
    <w:p>
      <w:pPr>
        <w:pStyle w:val="2"/>
        <w:keepNext w:val="0"/>
        <w:keepLines w:val="0"/>
        <w:pageBreakBefore w:val="0"/>
        <w:widowControl w:val="0"/>
        <w:kinsoku/>
        <w:overflowPunct/>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p>
    <w:p>
      <w:pPr>
        <w:pStyle w:val="2"/>
        <w:keepNext w:val="0"/>
        <w:keepLines w:val="0"/>
        <w:pageBreakBefore w:val="0"/>
        <w:widowControl w:val="0"/>
        <w:kinsoku/>
        <w:overflowPunct/>
        <w:bidi w:val="0"/>
        <w:spacing w:line="594" w:lineRule="exact"/>
        <w:textAlignment w:val="auto"/>
        <w:rPr>
          <w:rFonts w:hint="default" w:ascii="Times New Roman" w:hAnsi="Times New Roman" w:eastAsia="方正黑体_GBK" w:cs="Times New Roman"/>
          <w:color w:val="auto"/>
          <w:sz w:val="32"/>
          <w:szCs w:val="32"/>
          <w:highlight w:val="none"/>
          <w:u w:val="none"/>
        </w:rPr>
      </w:pPr>
    </w:p>
    <w:p>
      <w:pPr>
        <w:pStyle w:val="2"/>
        <w:keepNext w:val="0"/>
        <w:keepLines w:val="0"/>
        <w:pageBreakBefore w:val="0"/>
        <w:widowControl w:val="0"/>
        <w:kinsoku/>
        <w:overflowPunct/>
        <w:bidi w:val="0"/>
        <w:spacing w:line="594" w:lineRule="exact"/>
        <w:textAlignment w:val="auto"/>
        <w:rPr>
          <w:rFonts w:hint="default" w:ascii="Times New Roman" w:hAnsi="Times New Roman" w:eastAsia="方正黑体_GBK" w:cs="Times New Roman"/>
          <w:color w:val="auto"/>
          <w:sz w:val="32"/>
          <w:szCs w:val="32"/>
          <w:highlight w:val="none"/>
          <w:u w:val="none"/>
          <w:lang w:val="en-US" w:eastAsia="zh-CN"/>
        </w:rPr>
      </w:pPr>
      <w:r>
        <w:rPr>
          <w:rFonts w:hint="default" w:ascii="Times New Roman" w:hAnsi="Times New Roman" w:eastAsia="方正黑体_GBK" w:cs="Times New Roman"/>
          <w:color w:val="auto"/>
          <w:sz w:val="32"/>
          <w:szCs w:val="32"/>
          <w:highlight w:val="none"/>
          <w:u w:val="none"/>
        </w:rPr>
        <w:t>附件</w:t>
      </w:r>
      <w:r>
        <w:rPr>
          <w:rFonts w:hint="default" w:ascii="Times New Roman" w:hAnsi="Times New Roman" w:eastAsia="方正黑体_GBK" w:cs="Times New Roman"/>
          <w:color w:val="auto"/>
          <w:sz w:val="32"/>
          <w:szCs w:val="32"/>
          <w:highlight w:val="none"/>
          <w:u w:val="none"/>
          <w:lang w:val="en-US" w:eastAsia="zh-CN"/>
        </w:rPr>
        <w:t>3</w:t>
      </w:r>
    </w:p>
    <w:p>
      <w:pPr>
        <w:keepNext w:val="0"/>
        <w:keepLines w:val="0"/>
        <w:pageBreakBefore w:val="0"/>
        <w:widowControl w:val="0"/>
        <w:kinsoku/>
        <w:wordWrap/>
        <w:overflowPunct/>
        <w:topLinePunct w:val="0"/>
        <w:autoSpaceDE/>
        <w:autoSpaceDN/>
        <w:bidi w:val="0"/>
        <w:adjustRightInd/>
        <w:snapToGrid/>
        <w:spacing w:before="293" w:beforeLines="50" w:after="293" w:afterLines="50" w:line="594" w:lineRule="exact"/>
        <w:jc w:val="center"/>
        <w:textAlignment w:val="auto"/>
        <w:outlineLvl w:val="0"/>
        <w:rPr>
          <w:rFonts w:hint="default" w:ascii="Times New Roman" w:hAnsi="Times New Roman" w:eastAsia="方正小标宋_GBK" w:cs="Times New Roman"/>
          <w:color w:val="auto"/>
          <w:kern w:val="0"/>
          <w:sz w:val="44"/>
          <w:szCs w:val="44"/>
          <w:highlight w:val="none"/>
          <w:u w:val="none"/>
          <w:lang w:val="en-US" w:eastAsia="zh-CN"/>
        </w:rPr>
      </w:pPr>
      <w:r>
        <w:rPr>
          <w:rFonts w:hint="default" w:ascii="Times New Roman" w:hAnsi="Times New Roman" w:eastAsia="方正小标宋_GBK" w:cs="Times New Roman"/>
          <w:color w:val="auto"/>
          <w:kern w:val="0"/>
          <w:sz w:val="44"/>
          <w:szCs w:val="44"/>
          <w:highlight w:val="none"/>
          <w:u w:val="none"/>
          <w:lang w:val="en-US" w:eastAsia="zh-CN"/>
        </w:rPr>
        <w:t>企业主要责人安全生产承诺书</w:t>
      </w:r>
    </w:p>
    <w:p>
      <w:pPr>
        <w:pStyle w:val="17"/>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single"/>
          <w:lang w:val="en-US" w:eastAsia="zh-CN" w:bidi="ar-SA"/>
        </w:rPr>
        <w:t xml:space="preserve">             </w:t>
      </w:r>
      <w:r>
        <w:rPr>
          <w:rFonts w:hint="default" w:ascii="Times New Roman" w:hAnsi="Times New Roman" w:cs="Times New Roman"/>
          <w:color w:val="auto"/>
          <w:kern w:val="2"/>
          <w:sz w:val="32"/>
          <w:szCs w:val="32"/>
          <w:highlight w:val="none"/>
          <w:u w:val="single"/>
          <w:lang w:val="en-US" w:eastAsia="zh-CN" w:bidi="ar-SA"/>
        </w:rPr>
        <w:t xml:space="preserve">             </w:t>
      </w:r>
      <w:r>
        <w:rPr>
          <w:rFonts w:hint="default" w:ascii="Times New Roman" w:hAnsi="Times New Roman" w:eastAsia="方正仿宋_GBK" w:cs="Times New Roman"/>
          <w:color w:val="auto"/>
          <w:kern w:val="2"/>
          <w:sz w:val="32"/>
          <w:szCs w:val="32"/>
          <w:highlight w:val="none"/>
          <w:u w:val="none"/>
          <w:lang w:val="en-US" w:eastAsia="zh-CN" w:bidi="ar-SA"/>
        </w:rPr>
        <w:t>：</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按照《中华人民共和国安全生产法》第五条的规定，我作为企业（单位）的法定代表人（实际控制人），是本企业（单位）的安全生产第一责任人，对本企业（单位）的安全生产工作负全面责任。</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黑体_GBK" w:cs="Times New Roman"/>
          <w:color w:val="auto"/>
          <w:kern w:val="2"/>
          <w:sz w:val="32"/>
          <w:szCs w:val="32"/>
          <w:highlight w:val="none"/>
          <w:u w:val="none"/>
          <w:lang w:val="en-US" w:eastAsia="zh-CN" w:bidi="ar-SA"/>
        </w:rPr>
      </w:pPr>
      <w:r>
        <w:rPr>
          <w:rFonts w:hint="default" w:ascii="Times New Roman" w:hAnsi="Times New Roman" w:eastAsia="方正黑体_GBK" w:cs="Times New Roman"/>
          <w:color w:val="auto"/>
          <w:kern w:val="2"/>
          <w:sz w:val="32"/>
          <w:szCs w:val="32"/>
          <w:highlight w:val="none"/>
          <w:u w:val="none"/>
          <w:lang w:val="en-US" w:eastAsia="zh-CN" w:bidi="ar-SA"/>
        </w:rPr>
        <w:t>我郑重承诺：</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（一）严格履行《中华人民共和国安全生产法》第二十一条规定的企业主要负责人7项职责；</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（二）依法设置安全生产管理机构并配备安全生产管理人员；</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（三）严格落实重点时段、敏感时段主要负责人在岗位、在状态，建立并落实24小时应急值班制度；</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（四）严格按照“百日清零行动”要求，对照重点检查事项开展重大安全隐患自查自改；</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（五）每月召开一次安全生产专题会议，研究和审查有关安全生产的重大事项，协调各机构安全生产工作事宜；</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（六）每月开展一次全面检查，及时排查和消除事故隐患；</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（七）加强安全文化建设，组织开展“两单两卡”建设，夯实企业一线岗位从业人员安全生产责任；</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（八）加强动火作业、临时用电作业、有限空间作业、高空作业、盲板抽堵作业、吊装作业、动土作业、断路作业、设备检修等特殊作业安全管理；</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（九）不违章指挥，不强令员工违章冒险作业，遇到险情第一时间组织人员撤出危险场所；</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（十）其他确保本企业（单位）安全生产的措施。</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我承诺履行以上职责，服从属地政府行业主管部门和属事监管部门的管理，因本人未履行职责导致发生生产安全责任事故的，本人自愿依法接受行政、刑事处罚，并承担相应后果。</w:t>
      </w:r>
    </w:p>
    <w:p>
      <w:pPr>
        <w:pStyle w:val="17"/>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p>
    <w:p>
      <w:pPr>
        <w:pStyle w:val="17"/>
        <w:keepNext w:val="0"/>
        <w:keepLines w:val="0"/>
        <w:pageBreakBefore w:val="0"/>
        <w:widowControl w:val="0"/>
        <w:kinsoku/>
        <w:wordWrap/>
        <w:overflowPunct/>
        <w:topLinePunct w:val="0"/>
        <w:autoSpaceDE/>
        <w:autoSpaceDN/>
        <w:bidi w:val="0"/>
        <w:adjustRightInd/>
        <w:snapToGrid/>
        <w:spacing w:line="594" w:lineRule="exact"/>
        <w:ind w:firstLine="3840" w:firstLineChars="1200"/>
        <w:textAlignment w:val="auto"/>
        <w:rPr>
          <w:rFonts w:hint="default" w:ascii="Times New Roman" w:hAnsi="Times New Roman" w:eastAsia="汉仪细圆B5" w:cs="Times New Roman"/>
          <w:color w:val="auto"/>
          <w:kern w:val="2"/>
          <w:sz w:val="32"/>
          <w:szCs w:val="32"/>
          <w:highlight w:val="none"/>
          <w:u w:val="none"/>
          <w:lang w:val="en-US" w:eastAsia="zh-CN" w:bidi="ar-SA"/>
        </w:rPr>
      </w:pPr>
    </w:p>
    <w:p>
      <w:pPr>
        <w:pStyle w:val="17"/>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企业（单位）（盖章）</w:t>
      </w:r>
    </w:p>
    <w:p>
      <w:pPr>
        <w:pStyle w:val="17"/>
        <w:keepNext w:val="0"/>
        <w:keepLines w:val="0"/>
        <w:pageBreakBefore w:val="0"/>
        <w:widowControl w:val="0"/>
        <w:kinsoku/>
        <w:wordWrap/>
        <w:overflowPunct/>
        <w:topLinePunct w:val="0"/>
        <w:autoSpaceDE/>
        <w:autoSpaceDN/>
        <w:bidi w:val="0"/>
        <w:adjustRightInd/>
        <w:snapToGrid/>
        <w:spacing w:line="594" w:lineRule="exact"/>
        <w:ind w:firstLine="3840" w:firstLineChars="1200"/>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承诺人签字：</w:t>
      </w:r>
    </w:p>
    <w:p>
      <w:pPr>
        <w:keepNext w:val="0"/>
        <w:keepLines w:val="0"/>
        <w:pageBreakBefore w:val="0"/>
        <w:widowControl w:val="0"/>
        <w:kinsoku/>
        <w:overflowPunct/>
        <w:bidi w:val="0"/>
        <w:spacing w:line="594" w:lineRule="exact"/>
        <w:ind w:firstLine="4800" w:firstLineChars="1500"/>
        <w:jc w:val="left"/>
        <w:textAlignment w:val="auto"/>
        <w:rPr>
          <w:rFonts w:hint="default" w:ascii="Times New Roman" w:hAnsi="Times New Roman" w:eastAsia="方正仿宋_GBK" w:cs="Times New Roman"/>
          <w:color w:val="auto"/>
          <w:kern w:val="2"/>
          <w:sz w:val="32"/>
          <w:szCs w:val="32"/>
          <w:highlight w:val="none"/>
          <w:u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2022年   月   日</w:t>
      </w:r>
    </w:p>
    <w:p>
      <w:pPr>
        <w:pStyle w:val="2"/>
        <w:keepNext w:val="0"/>
        <w:keepLines w:val="0"/>
        <w:pageBreakBefore w:val="0"/>
        <w:widowControl w:val="0"/>
        <w:kinsoku/>
        <w:overflowPunct/>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p>
    <w:p>
      <w:pPr>
        <w:keepNext w:val="0"/>
        <w:keepLines w:val="0"/>
        <w:pageBreakBefore w:val="0"/>
        <w:widowControl w:val="0"/>
        <w:kinsoku/>
        <w:overflowPunct/>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p>
    <w:p>
      <w:pPr>
        <w:pStyle w:val="2"/>
        <w:keepNext w:val="0"/>
        <w:keepLines w:val="0"/>
        <w:pageBreakBefore w:val="0"/>
        <w:widowControl w:val="0"/>
        <w:kinsoku/>
        <w:overflowPunct/>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p>
    <w:p>
      <w:pPr>
        <w:keepNext w:val="0"/>
        <w:keepLines w:val="0"/>
        <w:pageBreakBefore w:val="0"/>
        <w:widowControl w:val="0"/>
        <w:kinsoku/>
        <w:overflowPunct/>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p>
    <w:p>
      <w:pPr>
        <w:pStyle w:val="2"/>
        <w:keepNext w:val="0"/>
        <w:keepLines w:val="0"/>
        <w:pageBreakBefore w:val="0"/>
        <w:widowControl w:val="0"/>
        <w:kinsoku/>
        <w:overflowPunct/>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p>
    <w:p>
      <w:pPr>
        <w:keepNext w:val="0"/>
        <w:keepLines w:val="0"/>
        <w:pageBreakBefore w:val="0"/>
        <w:widowControl w:val="0"/>
        <w:kinsoku/>
        <w:overflowPunct/>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p>
    <w:p>
      <w:pPr>
        <w:pStyle w:val="2"/>
        <w:keepNext w:val="0"/>
        <w:keepLines w:val="0"/>
        <w:pageBreakBefore w:val="0"/>
        <w:widowControl w:val="0"/>
        <w:kinsoku/>
        <w:overflowPunct/>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p>
    <w:p>
      <w:pPr>
        <w:keepNext w:val="0"/>
        <w:keepLines w:val="0"/>
        <w:pageBreakBefore w:val="0"/>
        <w:widowControl w:val="0"/>
        <w:kinsoku/>
        <w:overflowPunct/>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pPr>
    </w:p>
    <w:p>
      <w:pPr>
        <w:pStyle w:val="2"/>
        <w:keepNext w:val="0"/>
        <w:keepLines w:val="0"/>
        <w:pageBreakBefore w:val="0"/>
        <w:widowControl w:val="0"/>
        <w:kinsoku/>
        <w:overflowPunct/>
        <w:bidi w:val="0"/>
        <w:spacing w:line="594" w:lineRule="exact"/>
        <w:textAlignment w:val="auto"/>
        <w:rPr>
          <w:rFonts w:hint="default" w:ascii="Times New Roman" w:hAnsi="Times New Roman" w:eastAsia="方正仿宋_GBK" w:cs="Times New Roman"/>
          <w:color w:val="auto"/>
          <w:kern w:val="2"/>
          <w:sz w:val="32"/>
          <w:szCs w:val="32"/>
          <w:highlight w:val="none"/>
          <w:u w:val="none"/>
          <w:lang w:val="en-US" w:eastAsia="zh-CN" w:bidi="ar-SA"/>
        </w:rPr>
        <w:sectPr>
          <w:pgSz w:w="11906" w:h="16838"/>
          <w:pgMar w:top="1984" w:right="1446" w:bottom="1644" w:left="1446" w:header="851" w:footer="992" w:gutter="0"/>
          <w:pgNumType w:fmt="decimal"/>
          <w:cols w:space="425" w:num="1"/>
          <w:docGrid w:type="lines" w:linePitch="312" w:charSpace="0"/>
        </w:sectPr>
      </w:pPr>
    </w:p>
    <w:p>
      <w:pPr>
        <w:keepNext w:val="0"/>
        <w:keepLines w:val="0"/>
        <w:pageBreakBefore w:val="0"/>
        <w:widowControl w:val="0"/>
        <w:kinsoku/>
        <w:overflowPunct/>
        <w:bidi w:val="0"/>
        <w:spacing w:line="594" w:lineRule="exact"/>
        <w:textAlignment w:val="auto"/>
        <w:rPr>
          <w:rFonts w:hint="default" w:ascii="Times New Roman" w:hAnsi="Times New Roman" w:eastAsia="方正黑体_GBK" w:cs="Times New Roman"/>
          <w:color w:val="auto"/>
          <w:sz w:val="32"/>
          <w:szCs w:val="32"/>
          <w:highlight w:val="none"/>
          <w:u w:val="none"/>
          <w:lang w:val="en-US" w:eastAsia="zh-CN"/>
        </w:rPr>
      </w:pPr>
      <w:r>
        <w:rPr>
          <w:rFonts w:hint="default" w:ascii="Times New Roman" w:hAnsi="Times New Roman" w:eastAsia="方正黑体_GBK" w:cs="Times New Roman"/>
          <w:color w:val="auto"/>
          <w:sz w:val="32"/>
          <w:szCs w:val="32"/>
          <w:highlight w:val="none"/>
          <w:u w:val="none"/>
        </w:rPr>
        <w:t>附件</w:t>
      </w:r>
      <w:r>
        <w:rPr>
          <w:rFonts w:hint="default" w:ascii="Times New Roman" w:hAnsi="Times New Roman" w:eastAsia="方正黑体_GBK" w:cs="Times New Roman"/>
          <w:color w:val="auto"/>
          <w:sz w:val="32"/>
          <w:szCs w:val="32"/>
          <w:highlight w:val="none"/>
          <w:u w:val="none"/>
          <w:lang w:val="en-US" w:eastAsia="zh-CN"/>
        </w:rPr>
        <w:t>4</w:t>
      </w:r>
    </w:p>
    <w:p>
      <w:pPr>
        <w:keepNext w:val="0"/>
        <w:keepLines w:val="0"/>
        <w:pageBreakBefore w:val="0"/>
        <w:widowControl w:val="0"/>
        <w:kinsoku/>
        <w:overflowPunct/>
        <w:bidi w:val="0"/>
        <w:spacing w:line="594" w:lineRule="exact"/>
        <w:jc w:val="center"/>
        <w:textAlignment w:val="auto"/>
        <w:outlineLvl w:val="0"/>
        <w:rPr>
          <w:rFonts w:hint="default" w:ascii="Times New Roman" w:hAnsi="Times New Roman" w:eastAsia="方正小标宋_GBK" w:cs="Times New Roman"/>
          <w:color w:val="auto"/>
          <w:kern w:val="0"/>
          <w:sz w:val="44"/>
          <w:szCs w:val="44"/>
          <w:highlight w:val="none"/>
          <w:u w:val="none"/>
        </w:rPr>
      </w:pPr>
      <w:r>
        <w:rPr>
          <w:rFonts w:hint="default" w:ascii="Times New Roman" w:hAnsi="Times New Roman" w:eastAsia="方正小标宋_GBK" w:cs="Times New Roman"/>
          <w:color w:val="auto"/>
          <w:kern w:val="0"/>
          <w:sz w:val="44"/>
          <w:szCs w:val="44"/>
          <w:highlight w:val="none"/>
          <w:u w:val="none"/>
        </w:rPr>
        <w:t>重点企业基础台账清单</w:t>
      </w:r>
    </w:p>
    <w:p>
      <w:pPr>
        <w:keepNext w:val="0"/>
        <w:keepLines w:val="0"/>
        <w:pageBreakBefore w:val="0"/>
        <w:widowControl w:val="0"/>
        <w:kinsoku/>
        <w:overflowPunct/>
        <w:bidi w:val="0"/>
        <w:spacing w:line="594" w:lineRule="exact"/>
        <w:jc w:val="center"/>
        <w:textAlignment w:val="auto"/>
        <w:outlineLvl w:val="1"/>
        <w:rPr>
          <w:rFonts w:hint="default" w:ascii="Times New Roman" w:hAnsi="Times New Roman" w:eastAsia="方正黑体_GBK" w:cs="Times New Roman"/>
          <w:color w:val="auto"/>
          <w:kern w:val="0"/>
          <w:sz w:val="32"/>
          <w:szCs w:val="32"/>
          <w:highlight w:val="none"/>
          <w:u w:val="none"/>
        </w:rPr>
      </w:pPr>
      <w:r>
        <w:rPr>
          <w:rFonts w:hint="default" w:ascii="Times New Roman" w:hAnsi="Times New Roman" w:eastAsia="方正黑体_GBK" w:cs="Times New Roman"/>
          <w:color w:val="auto"/>
          <w:kern w:val="0"/>
          <w:sz w:val="32"/>
          <w:szCs w:val="32"/>
          <w:highlight w:val="none"/>
          <w:u w:val="none"/>
        </w:rPr>
        <w:t>粉尘涉爆企业</w:t>
      </w:r>
      <w:r>
        <w:rPr>
          <w:rFonts w:hint="default" w:ascii="Times New Roman" w:hAnsi="Times New Roman" w:eastAsia="方正黑体_GBK" w:cs="Times New Roman"/>
          <w:color w:val="auto"/>
          <w:kern w:val="0"/>
          <w:sz w:val="32"/>
          <w:szCs w:val="32"/>
          <w:highlight w:val="none"/>
          <w:u w:val="none"/>
          <w:lang w:eastAsia="zh-CN"/>
        </w:rPr>
        <w:t>（含</w:t>
      </w:r>
      <w:r>
        <w:rPr>
          <w:rFonts w:hint="default" w:ascii="Times New Roman" w:hAnsi="Times New Roman" w:eastAsia="方正黑体_GBK" w:cs="Times New Roman"/>
          <w:color w:val="auto"/>
          <w:kern w:val="0"/>
          <w:sz w:val="32"/>
          <w:szCs w:val="32"/>
          <w:highlight w:val="none"/>
          <w:u w:val="none"/>
        </w:rPr>
        <w:t>涉粉作业10人以</w:t>
      </w:r>
      <w:r>
        <w:rPr>
          <w:rFonts w:hint="default" w:ascii="Times New Roman" w:hAnsi="Times New Roman" w:eastAsia="方正黑体_GBK" w:cs="Times New Roman"/>
          <w:color w:val="auto"/>
          <w:kern w:val="0"/>
          <w:sz w:val="32"/>
          <w:szCs w:val="32"/>
          <w:highlight w:val="none"/>
          <w:u w:val="none"/>
          <w:lang w:eastAsia="zh-CN"/>
        </w:rPr>
        <w:t>下企业）</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129"/>
        <w:gridCol w:w="1134"/>
        <w:gridCol w:w="1130"/>
        <w:gridCol w:w="854"/>
        <w:gridCol w:w="1276"/>
        <w:gridCol w:w="1276"/>
        <w:gridCol w:w="1275"/>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81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方正黑体_GBK" w:cs="Times New Roman"/>
                <w:color w:val="auto"/>
                <w:kern w:val="0"/>
                <w:sz w:val="24"/>
                <w:highlight w:val="none"/>
                <w:u w:val="none"/>
              </w:rPr>
            </w:pPr>
            <w:r>
              <w:rPr>
                <w:rFonts w:hint="default" w:ascii="Times New Roman" w:hAnsi="Times New Roman" w:eastAsia="方正黑体_GBK" w:cs="Times New Roman"/>
                <w:color w:val="auto"/>
                <w:kern w:val="0"/>
                <w:sz w:val="24"/>
                <w:highlight w:val="none"/>
                <w:u w:val="none"/>
                <w:lang w:eastAsia="zh-CN"/>
              </w:rPr>
              <w:t>区</w:t>
            </w:r>
            <w:r>
              <w:rPr>
                <w:rFonts w:hint="default" w:ascii="Times New Roman" w:hAnsi="Times New Roman" w:eastAsia="方正黑体_GBK" w:cs="Times New Roman"/>
                <w:color w:val="auto"/>
                <w:kern w:val="0"/>
                <w:sz w:val="24"/>
                <w:highlight w:val="none"/>
                <w:u w:val="none"/>
              </w:rPr>
              <w:t>县</w:t>
            </w:r>
          </w:p>
        </w:tc>
        <w:tc>
          <w:tcPr>
            <w:tcW w:w="2129"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方正黑体_GBK" w:cs="Times New Roman"/>
                <w:color w:val="auto"/>
                <w:kern w:val="0"/>
                <w:sz w:val="24"/>
                <w:highlight w:val="none"/>
                <w:u w:val="none"/>
              </w:rPr>
            </w:pPr>
            <w:r>
              <w:rPr>
                <w:rFonts w:hint="default" w:ascii="Times New Roman" w:hAnsi="Times New Roman" w:eastAsia="方正黑体_GBK" w:cs="Times New Roman"/>
                <w:color w:val="auto"/>
                <w:kern w:val="0"/>
                <w:sz w:val="24"/>
                <w:highlight w:val="none"/>
                <w:u w:val="none"/>
              </w:rPr>
              <w:t>企业名称</w:t>
            </w:r>
          </w:p>
        </w:tc>
        <w:tc>
          <w:tcPr>
            <w:tcW w:w="1134" w:type="dxa"/>
            <w:noWrap w:val="0"/>
            <w:vAlign w:val="center"/>
          </w:tcPr>
          <w:p>
            <w:pPr>
              <w:keepNext w:val="0"/>
              <w:keepLines w:val="0"/>
              <w:pageBreakBefore w:val="0"/>
              <w:widowControl w:val="0"/>
              <w:kinsoku/>
              <w:overflowPunct/>
              <w:bidi w:val="0"/>
              <w:adjustRightInd w:val="0"/>
              <w:snapToGrid w:val="0"/>
              <w:spacing w:line="594" w:lineRule="exact"/>
              <w:jc w:val="center"/>
              <w:textAlignment w:val="auto"/>
              <w:rPr>
                <w:rFonts w:hint="default" w:ascii="Times New Roman" w:hAnsi="Times New Roman" w:eastAsia="方正黑体_GBK" w:cs="Times New Roman"/>
                <w:color w:val="auto"/>
                <w:kern w:val="0"/>
                <w:sz w:val="24"/>
                <w:highlight w:val="none"/>
                <w:u w:val="none"/>
              </w:rPr>
            </w:pPr>
            <w:r>
              <w:rPr>
                <w:rFonts w:hint="default" w:ascii="Times New Roman" w:hAnsi="Times New Roman" w:eastAsia="方正黑体_GBK" w:cs="Times New Roman"/>
                <w:color w:val="auto"/>
                <w:kern w:val="0"/>
                <w:sz w:val="24"/>
                <w:highlight w:val="none"/>
                <w:u w:val="none"/>
              </w:rPr>
              <w:t>统一社会信用代码</w:t>
            </w:r>
          </w:p>
        </w:tc>
        <w:tc>
          <w:tcPr>
            <w:tcW w:w="1130" w:type="dxa"/>
            <w:noWrap w:val="0"/>
            <w:vAlign w:val="center"/>
          </w:tcPr>
          <w:p>
            <w:pPr>
              <w:keepNext w:val="0"/>
              <w:keepLines w:val="0"/>
              <w:pageBreakBefore w:val="0"/>
              <w:widowControl w:val="0"/>
              <w:kinsoku/>
              <w:overflowPunct/>
              <w:bidi w:val="0"/>
              <w:adjustRightInd w:val="0"/>
              <w:snapToGrid w:val="0"/>
              <w:spacing w:line="594" w:lineRule="exact"/>
              <w:jc w:val="center"/>
              <w:textAlignment w:val="auto"/>
              <w:rPr>
                <w:rFonts w:hint="default" w:ascii="Times New Roman" w:hAnsi="Times New Roman" w:eastAsia="方正黑体_GBK" w:cs="Times New Roman"/>
                <w:color w:val="auto"/>
                <w:kern w:val="0"/>
                <w:sz w:val="24"/>
                <w:highlight w:val="none"/>
                <w:u w:val="none"/>
              </w:rPr>
            </w:pPr>
            <w:r>
              <w:rPr>
                <w:rFonts w:hint="default" w:ascii="Times New Roman" w:hAnsi="Times New Roman" w:eastAsia="方正黑体_GBK" w:cs="Times New Roman"/>
                <w:color w:val="auto"/>
                <w:kern w:val="0"/>
                <w:sz w:val="24"/>
                <w:highlight w:val="none"/>
                <w:u w:val="none"/>
              </w:rPr>
              <w:t>所属行业</w:t>
            </w:r>
          </w:p>
        </w:tc>
        <w:tc>
          <w:tcPr>
            <w:tcW w:w="854" w:type="dxa"/>
            <w:noWrap w:val="0"/>
            <w:vAlign w:val="center"/>
          </w:tcPr>
          <w:p>
            <w:pPr>
              <w:keepNext w:val="0"/>
              <w:keepLines w:val="0"/>
              <w:pageBreakBefore w:val="0"/>
              <w:widowControl w:val="0"/>
              <w:kinsoku/>
              <w:overflowPunct/>
              <w:bidi w:val="0"/>
              <w:adjustRightInd w:val="0"/>
              <w:snapToGrid w:val="0"/>
              <w:spacing w:line="594" w:lineRule="exact"/>
              <w:jc w:val="center"/>
              <w:textAlignment w:val="auto"/>
              <w:rPr>
                <w:rFonts w:hint="default" w:ascii="Times New Roman" w:hAnsi="Times New Roman" w:eastAsia="方正黑体_GBK" w:cs="Times New Roman"/>
                <w:color w:val="auto"/>
                <w:kern w:val="0"/>
                <w:sz w:val="24"/>
                <w:highlight w:val="none"/>
                <w:u w:val="none"/>
              </w:rPr>
            </w:pPr>
            <w:r>
              <w:rPr>
                <w:rFonts w:hint="default" w:ascii="Times New Roman" w:hAnsi="Times New Roman" w:eastAsia="方正黑体_GBK" w:cs="Times New Roman"/>
                <w:color w:val="auto"/>
                <w:kern w:val="0"/>
                <w:sz w:val="24"/>
                <w:highlight w:val="none"/>
                <w:u w:val="none"/>
              </w:rPr>
              <w:t>粉尘种类</w:t>
            </w:r>
          </w:p>
        </w:tc>
        <w:tc>
          <w:tcPr>
            <w:tcW w:w="1276" w:type="dxa"/>
            <w:noWrap w:val="0"/>
            <w:vAlign w:val="center"/>
          </w:tcPr>
          <w:p>
            <w:pPr>
              <w:keepNext w:val="0"/>
              <w:keepLines w:val="0"/>
              <w:pageBreakBefore w:val="0"/>
              <w:widowControl w:val="0"/>
              <w:kinsoku/>
              <w:overflowPunct/>
              <w:bidi w:val="0"/>
              <w:adjustRightInd w:val="0"/>
              <w:snapToGrid w:val="0"/>
              <w:spacing w:line="594" w:lineRule="exact"/>
              <w:jc w:val="center"/>
              <w:textAlignment w:val="auto"/>
              <w:rPr>
                <w:rFonts w:hint="default" w:ascii="Times New Roman" w:hAnsi="Times New Roman" w:eastAsia="方正黑体_GBK" w:cs="Times New Roman"/>
                <w:color w:val="auto"/>
                <w:kern w:val="0"/>
                <w:sz w:val="24"/>
                <w:highlight w:val="none"/>
                <w:u w:val="none"/>
              </w:rPr>
            </w:pPr>
            <w:r>
              <w:rPr>
                <w:rFonts w:hint="default" w:ascii="Times New Roman" w:hAnsi="Times New Roman" w:eastAsia="方正黑体_GBK" w:cs="Times New Roman"/>
                <w:color w:val="auto"/>
                <w:kern w:val="0"/>
                <w:sz w:val="24"/>
                <w:highlight w:val="none"/>
                <w:u w:val="none"/>
              </w:rPr>
              <w:t>涉粉作业人数</w:t>
            </w:r>
          </w:p>
        </w:tc>
        <w:tc>
          <w:tcPr>
            <w:tcW w:w="1276" w:type="dxa"/>
            <w:noWrap w:val="0"/>
            <w:vAlign w:val="center"/>
          </w:tcPr>
          <w:p>
            <w:pPr>
              <w:keepNext w:val="0"/>
              <w:keepLines w:val="0"/>
              <w:pageBreakBefore w:val="0"/>
              <w:widowControl w:val="0"/>
              <w:kinsoku/>
              <w:overflowPunct/>
              <w:bidi w:val="0"/>
              <w:adjustRightInd w:val="0"/>
              <w:snapToGrid w:val="0"/>
              <w:spacing w:line="594" w:lineRule="exact"/>
              <w:jc w:val="center"/>
              <w:textAlignment w:val="auto"/>
              <w:rPr>
                <w:rFonts w:hint="default" w:ascii="Times New Roman" w:hAnsi="Times New Roman" w:eastAsia="方正黑体_GBK" w:cs="Times New Roman"/>
                <w:color w:val="auto"/>
                <w:kern w:val="0"/>
                <w:sz w:val="24"/>
                <w:highlight w:val="none"/>
                <w:u w:val="none"/>
              </w:rPr>
            </w:pPr>
            <w:r>
              <w:rPr>
                <w:rFonts w:hint="default" w:ascii="Times New Roman" w:hAnsi="Times New Roman" w:eastAsia="方正黑体_GBK" w:cs="Times New Roman"/>
                <w:color w:val="auto"/>
                <w:kern w:val="0"/>
                <w:sz w:val="24"/>
                <w:highlight w:val="none"/>
                <w:u w:val="none"/>
              </w:rPr>
              <w:t>干式集中除尘系统（套）</w:t>
            </w:r>
          </w:p>
        </w:tc>
        <w:tc>
          <w:tcPr>
            <w:tcW w:w="1275" w:type="dxa"/>
            <w:noWrap w:val="0"/>
            <w:vAlign w:val="center"/>
          </w:tcPr>
          <w:p>
            <w:pPr>
              <w:keepNext w:val="0"/>
              <w:keepLines w:val="0"/>
              <w:pageBreakBefore w:val="0"/>
              <w:widowControl w:val="0"/>
              <w:kinsoku/>
              <w:overflowPunct/>
              <w:bidi w:val="0"/>
              <w:adjustRightInd w:val="0"/>
              <w:snapToGrid w:val="0"/>
              <w:spacing w:line="594" w:lineRule="exact"/>
              <w:jc w:val="center"/>
              <w:textAlignment w:val="auto"/>
              <w:rPr>
                <w:rFonts w:hint="default" w:ascii="Times New Roman" w:hAnsi="Times New Roman" w:eastAsia="方正黑体_GBK" w:cs="Times New Roman"/>
                <w:color w:val="auto"/>
                <w:kern w:val="0"/>
                <w:sz w:val="24"/>
                <w:highlight w:val="none"/>
                <w:u w:val="none"/>
              </w:rPr>
            </w:pPr>
            <w:r>
              <w:rPr>
                <w:rFonts w:hint="default" w:ascii="Times New Roman" w:hAnsi="Times New Roman" w:eastAsia="方正黑体_GBK" w:cs="Times New Roman"/>
                <w:color w:val="auto"/>
                <w:kern w:val="0"/>
                <w:sz w:val="24"/>
                <w:highlight w:val="none"/>
                <w:u w:val="none"/>
              </w:rPr>
              <w:t>湿式集中除尘系统（套）</w:t>
            </w:r>
          </w:p>
        </w:tc>
        <w:tc>
          <w:tcPr>
            <w:tcW w:w="1134" w:type="dxa"/>
            <w:noWrap w:val="0"/>
            <w:vAlign w:val="center"/>
          </w:tcPr>
          <w:p>
            <w:pPr>
              <w:keepNext w:val="0"/>
              <w:keepLines w:val="0"/>
              <w:pageBreakBefore w:val="0"/>
              <w:widowControl w:val="0"/>
              <w:kinsoku/>
              <w:overflowPunct/>
              <w:bidi w:val="0"/>
              <w:adjustRightInd w:val="0"/>
              <w:snapToGrid w:val="0"/>
              <w:spacing w:line="594" w:lineRule="exact"/>
              <w:jc w:val="center"/>
              <w:textAlignment w:val="auto"/>
              <w:rPr>
                <w:rFonts w:hint="default" w:ascii="Times New Roman" w:hAnsi="Times New Roman" w:eastAsia="方正黑体_GBK" w:cs="Times New Roman"/>
                <w:color w:val="auto"/>
                <w:kern w:val="0"/>
                <w:sz w:val="24"/>
                <w:highlight w:val="none"/>
                <w:u w:val="none"/>
              </w:rPr>
            </w:pPr>
            <w:r>
              <w:rPr>
                <w:rFonts w:hint="default" w:ascii="Times New Roman" w:hAnsi="Times New Roman" w:eastAsia="方正黑体_GBK" w:cs="Times New Roman"/>
                <w:color w:val="auto"/>
                <w:kern w:val="0"/>
                <w:sz w:val="24"/>
                <w:highlight w:val="none"/>
                <w:u w:val="none"/>
              </w:rPr>
              <w:t>抛丸/喷砂机</w:t>
            </w:r>
          </w:p>
          <w:p>
            <w:pPr>
              <w:keepNext w:val="0"/>
              <w:keepLines w:val="0"/>
              <w:pageBreakBefore w:val="0"/>
              <w:widowControl w:val="0"/>
              <w:kinsoku/>
              <w:overflowPunct/>
              <w:bidi w:val="0"/>
              <w:adjustRightInd w:val="0"/>
              <w:snapToGrid w:val="0"/>
              <w:spacing w:line="594" w:lineRule="exact"/>
              <w:jc w:val="center"/>
              <w:textAlignment w:val="auto"/>
              <w:rPr>
                <w:rFonts w:hint="default" w:ascii="Times New Roman" w:hAnsi="Times New Roman" w:eastAsia="方正黑体_GBK" w:cs="Times New Roman"/>
                <w:color w:val="auto"/>
                <w:kern w:val="0"/>
                <w:sz w:val="24"/>
                <w:highlight w:val="none"/>
                <w:u w:val="none"/>
              </w:rPr>
            </w:pPr>
            <w:r>
              <w:rPr>
                <w:rFonts w:hint="default" w:ascii="Times New Roman" w:hAnsi="Times New Roman" w:eastAsia="方正黑体_GBK" w:cs="Times New Roman"/>
                <w:color w:val="auto"/>
                <w:kern w:val="0"/>
                <w:sz w:val="24"/>
                <w:highlight w:val="none"/>
                <w:u w:val="none"/>
              </w:rPr>
              <w:t>（台）</w:t>
            </w:r>
          </w:p>
        </w:tc>
        <w:tc>
          <w:tcPr>
            <w:tcW w:w="1276" w:type="dxa"/>
            <w:noWrap w:val="0"/>
            <w:vAlign w:val="center"/>
          </w:tcPr>
          <w:p>
            <w:pPr>
              <w:keepNext w:val="0"/>
              <w:keepLines w:val="0"/>
              <w:pageBreakBefore w:val="0"/>
              <w:widowControl w:val="0"/>
              <w:kinsoku/>
              <w:overflowPunct/>
              <w:bidi w:val="0"/>
              <w:adjustRightInd w:val="0"/>
              <w:snapToGrid w:val="0"/>
              <w:spacing w:line="594" w:lineRule="exact"/>
              <w:jc w:val="center"/>
              <w:textAlignment w:val="auto"/>
              <w:rPr>
                <w:rFonts w:hint="default" w:ascii="Times New Roman" w:hAnsi="Times New Roman" w:eastAsia="方正黑体_GBK" w:cs="Times New Roman"/>
                <w:color w:val="auto"/>
                <w:kern w:val="0"/>
                <w:sz w:val="24"/>
                <w:highlight w:val="none"/>
                <w:u w:val="none"/>
              </w:rPr>
            </w:pPr>
            <w:r>
              <w:rPr>
                <w:rFonts w:hint="default" w:ascii="Times New Roman" w:hAnsi="Times New Roman" w:eastAsia="方正黑体_GBK" w:cs="Times New Roman"/>
                <w:color w:val="auto"/>
                <w:kern w:val="0"/>
                <w:sz w:val="24"/>
                <w:highlight w:val="none"/>
                <w:u w:val="none"/>
              </w:rPr>
              <w:t>抛光/打磨一体机（台）</w:t>
            </w:r>
          </w:p>
        </w:tc>
        <w:tc>
          <w:tcPr>
            <w:tcW w:w="1134" w:type="dxa"/>
            <w:noWrap w:val="0"/>
            <w:vAlign w:val="center"/>
          </w:tcPr>
          <w:p>
            <w:pPr>
              <w:keepNext w:val="0"/>
              <w:keepLines w:val="0"/>
              <w:pageBreakBefore w:val="0"/>
              <w:widowControl w:val="0"/>
              <w:kinsoku/>
              <w:overflowPunct/>
              <w:bidi w:val="0"/>
              <w:adjustRightInd w:val="0"/>
              <w:snapToGrid w:val="0"/>
              <w:spacing w:line="594" w:lineRule="exact"/>
              <w:jc w:val="center"/>
              <w:textAlignment w:val="auto"/>
              <w:rPr>
                <w:rFonts w:hint="default" w:ascii="Times New Roman" w:hAnsi="Times New Roman" w:eastAsia="方正黑体_GBK" w:cs="Times New Roman"/>
                <w:color w:val="auto"/>
                <w:kern w:val="0"/>
                <w:sz w:val="24"/>
                <w:highlight w:val="none"/>
                <w:u w:val="none"/>
              </w:rPr>
            </w:pPr>
            <w:r>
              <w:rPr>
                <w:rFonts w:hint="default" w:ascii="Times New Roman" w:hAnsi="Times New Roman" w:eastAsia="方正黑体_GBK" w:cs="Times New Roman"/>
                <w:color w:val="auto"/>
                <w:kern w:val="0"/>
                <w:sz w:val="24"/>
                <w:highlight w:val="none"/>
                <w:u w:val="none"/>
              </w:rPr>
              <w:t>静电喷涂设备（套）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2129"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0"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85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5"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2129"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0"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85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5"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2129"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0"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85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5"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2129"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0"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85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5"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2129"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0"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85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5"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2129"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0"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85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5"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276"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c>
          <w:tcPr>
            <w:tcW w:w="1134" w:type="dxa"/>
            <w:noWrap w:val="0"/>
            <w:vAlign w:val="center"/>
          </w:tcPr>
          <w:p>
            <w:pPr>
              <w:keepNext w:val="0"/>
              <w:keepLines w:val="0"/>
              <w:pageBreakBefore w:val="0"/>
              <w:widowControl w:val="0"/>
              <w:kinsoku/>
              <w:overflowPunct/>
              <w:bidi w:val="0"/>
              <w:spacing w:line="594" w:lineRule="exact"/>
              <w:jc w:val="center"/>
              <w:textAlignment w:val="auto"/>
              <w:rPr>
                <w:rFonts w:hint="default" w:ascii="Times New Roman" w:hAnsi="Times New Roman" w:eastAsia="宋体" w:cs="Times New Roman"/>
                <w:color w:val="auto"/>
                <w:kern w:val="0"/>
                <w:sz w:val="24"/>
                <w:highlight w:val="none"/>
                <w:u w:val="none"/>
              </w:rPr>
            </w:pPr>
          </w:p>
        </w:tc>
      </w:tr>
    </w:tbl>
    <w:p>
      <w:pPr>
        <w:rPr>
          <w:rFonts w:hint="eastAsia"/>
          <w:lang w:val="en-US" w:eastAsia="zh-CN"/>
        </w:rPr>
      </w:pPr>
    </w:p>
    <w:sectPr>
      <w:pgSz w:w="16838" w:h="11906" w:orient="landscape"/>
      <w:pgMar w:top="1446" w:right="1984" w:bottom="1446" w:left="164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5EF24A7-42CF-4868-9B12-E7A76541320B}"/>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仿宋_GBK">
    <w:panose1 w:val="02000000000000000000"/>
    <w:charset w:val="86"/>
    <w:family w:val="script"/>
    <w:pitch w:val="default"/>
    <w:sig w:usb0="00000001" w:usb1="080E0000" w:usb2="00000000" w:usb3="00000000" w:csb0="00040000" w:csb1="00000000"/>
    <w:embedRegular r:id="rId2" w:fontKey="{2BCD9701-964A-4C00-A8E9-FB7CB98B4C4D}"/>
  </w:font>
  <w:font w:name="方正小标宋_GBK">
    <w:panose1 w:val="02000000000000000000"/>
    <w:charset w:val="86"/>
    <w:family w:val="script"/>
    <w:pitch w:val="default"/>
    <w:sig w:usb0="00000001" w:usb1="080E0000" w:usb2="00000000" w:usb3="00000000" w:csb0="00040000" w:csb1="00000000"/>
    <w:embedRegular r:id="rId3" w:fontKey="{AA38BC21-9BEA-4ED1-865F-6308E995CEE7}"/>
  </w:font>
  <w:font w:name="方正黑体_GBK">
    <w:panose1 w:val="03000509000000000000"/>
    <w:charset w:val="86"/>
    <w:family w:val="script"/>
    <w:pitch w:val="default"/>
    <w:sig w:usb0="00000001" w:usb1="080E0000" w:usb2="00000000" w:usb3="00000000" w:csb0="00040000" w:csb1="00000000"/>
    <w:embedRegular r:id="rId4" w:fontKey="{E5B88258-C904-456E-BDB9-B97A7353525E}"/>
  </w:font>
  <w:font w:name="方正楷体_GBK">
    <w:panose1 w:val="02000000000000000000"/>
    <w:charset w:val="86"/>
    <w:family w:val="script"/>
    <w:pitch w:val="default"/>
    <w:sig w:usb0="00000001" w:usb1="080E0000" w:usb2="00000000" w:usb3="00000000" w:csb0="00040000" w:csb1="00000000"/>
    <w:embedRegular r:id="rId5" w:fontKey="{ACC2E190-AA48-4B2A-A918-F932E7CBDB48}"/>
  </w:font>
  <w:font w:name="汉仪细圆B5">
    <w:altName w:val="微软雅黑"/>
    <w:panose1 w:val="00000000000000000000"/>
    <w:charset w:val="00"/>
    <w:family w:val="auto"/>
    <w:pitch w:val="default"/>
    <w:sig w:usb0="00000000" w:usb1="00000000" w:usb2="00000000" w:usb3="00000000" w:csb0="00040001" w:csb1="00000000"/>
    <w:embedRegular r:id="rId6" w:fontKey="{B0EC8060-FCCC-4016-B570-C666CD01B6FE}"/>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ZTkzMWEzMTQ1MWU5NDNlODgxZGEwOGJlNWYyYWMifQ=="/>
  </w:docVars>
  <w:rsids>
    <w:rsidRoot w:val="00000000"/>
    <w:rsid w:val="001377FB"/>
    <w:rsid w:val="0075194C"/>
    <w:rsid w:val="01F8074E"/>
    <w:rsid w:val="020442FB"/>
    <w:rsid w:val="02F20A02"/>
    <w:rsid w:val="03A10CAA"/>
    <w:rsid w:val="04506958"/>
    <w:rsid w:val="04633852"/>
    <w:rsid w:val="04E6106A"/>
    <w:rsid w:val="05283431"/>
    <w:rsid w:val="05C7580D"/>
    <w:rsid w:val="06FF01C2"/>
    <w:rsid w:val="0753050D"/>
    <w:rsid w:val="07A95410"/>
    <w:rsid w:val="08535CE0"/>
    <w:rsid w:val="08AE2916"/>
    <w:rsid w:val="094E2EA3"/>
    <w:rsid w:val="0A1E3055"/>
    <w:rsid w:val="0A3208AE"/>
    <w:rsid w:val="0A64315D"/>
    <w:rsid w:val="0B6172A1"/>
    <w:rsid w:val="0CE22B08"/>
    <w:rsid w:val="0D2A3ABE"/>
    <w:rsid w:val="0D415BE3"/>
    <w:rsid w:val="0D5D5C42"/>
    <w:rsid w:val="0E1B75B4"/>
    <w:rsid w:val="0E3C619F"/>
    <w:rsid w:val="10596B94"/>
    <w:rsid w:val="11390774"/>
    <w:rsid w:val="11511F61"/>
    <w:rsid w:val="116831FC"/>
    <w:rsid w:val="11D52002"/>
    <w:rsid w:val="11D54941"/>
    <w:rsid w:val="120C5132"/>
    <w:rsid w:val="133E2072"/>
    <w:rsid w:val="13645A19"/>
    <w:rsid w:val="14D224D8"/>
    <w:rsid w:val="158521DA"/>
    <w:rsid w:val="15855B11"/>
    <w:rsid w:val="1666025D"/>
    <w:rsid w:val="168406E3"/>
    <w:rsid w:val="171E4694"/>
    <w:rsid w:val="173619DD"/>
    <w:rsid w:val="18A312F5"/>
    <w:rsid w:val="18AB0DE2"/>
    <w:rsid w:val="19CD414F"/>
    <w:rsid w:val="1A8213DE"/>
    <w:rsid w:val="1B612F42"/>
    <w:rsid w:val="1E1B7B7F"/>
    <w:rsid w:val="1E360515"/>
    <w:rsid w:val="1EA5569B"/>
    <w:rsid w:val="1F3F5AEF"/>
    <w:rsid w:val="1FAD2A59"/>
    <w:rsid w:val="2124022A"/>
    <w:rsid w:val="2179603F"/>
    <w:rsid w:val="21AA283A"/>
    <w:rsid w:val="21FD61B8"/>
    <w:rsid w:val="222C756E"/>
    <w:rsid w:val="22F959B5"/>
    <w:rsid w:val="23971351"/>
    <w:rsid w:val="24687BF1"/>
    <w:rsid w:val="24C26FA6"/>
    <w:rsid w:val="24F66C50"/>
    <w:rsid w:val="252A68FA"/>
    <w:rsid w:val="255E2AA1"/>
    <w:rsid w:val="25697422"/>
    <w:rsid w:val="27282B67"/>
    <w:rsid w:val="272950BB"/>
    <w:rsid w:val="296132FD"/>
    <w:rsid w:val="29E8474C"/>
    <w:rsid w:val="2A41096D"/>
    <w:rsid w:val="2A41714D"/>
    <w:rsid w:val="2AD417E1"/>
    <w:rsid w:val="2AFE5245"/>
    <w:rsid w:val="2B1F2BE7"/>
    <w:rsid w:val="2B2525D9"/>
    <w:rsid w:val="2CB76CC5"/>
    <w:rsid w:val="2E4E18AB"/>
    <w:rsid w:val="2EA72D69"/>
    <w:rsid w:val="2EAA2BD9"/>
    <w:rsid w:val="2ECC313A"/>
    <w:rsid w:val="2F9D16AA"/>
    <w:rsid w:val="2FC82F97"/>
    <w:rsid w:val="302F1268"/>
    <w:rsid w:val="31713BFC"/>
    <w:rsid w:val="31D245A1"/>
    <w:rsid w:val="32525743"/>
    <w:rsid w:val="329F3D99"/>
    <w:rsid w:val="32DD144F"/>
    <w:rsid w:val="32E620B2"/>
    <w:rsid w:val="344C063B"/>
    <w:rsid w:val="34BB131C"/>
    <w:rsid w:val="355D4AD0"/>
    <w:rsid w:val="35FA599F"/>
    <w:rsid w:val="36EA6CF7"/>
    <w:rsid w:val="36EB413B"/>
    <w:rsid w:val="36FC34B5"/>
    <w:rsid w:val="37D94917"/>
    <w:rsid w:val="381E71F5"/>
    <w:rsid w:val="384358B1"/>
    <w:rsid w:val="38DB735F"/>
    <w:rsid w:val="39287864"/>
    <w:rsid w:val="396E4BAF"/>
    <w:rsid w:val="39FF1CAB"/>
    <w:rsid w:val="3D145A6E"/>
    <w:rsid w:val="3D7E1B30"/>
    <w:rsid w:val="3DDF3AB1"/>
    <w:rsid w:val="3E3E6CD1"/>
    <w:rsid w:val="3E42660A"/>
    <w:rsid w:val="3E437B68"/>
    <w:rsid w:val="3F4F69F8"/>
    <w:rsid w:val="3F8C5810"/>
    <w:rsid w:val="4077259B"/>
    <w:rsid w:val="408D4CAD"/>
    <w:rsid w:val="40B437EF"/>
    <w:rsid w:val="41120516"/>
    <w:rsid w:val="426A40F6"/>
    <w:rsid w:val="4292190E"/>
    <w:rsid w:val="42FB0D3F"/>
    <w:rsid w:val="43C85535"/>
    <w:rsid w:val="463158E2"/>
    <w:rsid w:val="469226F7"/>
    <w:rsid w:val="47771E8A"/>
    <w:rsid w:val="489265A8"/>
    <w:rsid w:val="48981C49"/>
    <w:rsid w:val="49BC2A9B"/>
    <w:rsid w:val="4A6B59BD"/>
    <w:rsid w:val="4B386DCB"/>
    <w:rsid w:val="4D1D271C"/>
    <w:rsid w:val="4DE534E0"/>
    <w:rsid w:val="4F4E4E0F"/>
    <w:rsid w:val="4FC47CC7"/>
    <w:rsid w:val="4FC96B8B"/>
    <w:rsid w:val="50494EF1"/>
    <w:rsid w:val="50611837"/>
    <w:rsid w:val="50B70DD8"/>
    <w:rsid w:val="50D41344"/>
    <w:rsid w:val="51E1640E"/>
    <w:rsid w:val="52923265"/>
    <w:rsid w:val="53636EFF"/>
    <w:rsid w:val="53733096"/>
    <w:rsid w:val="53A771E4"/>
    <w:rsid w:val="53C102A5"/>
    <w:rsid w:val="541E54BE"/>
    <w:rsid w:val="545E494D"/>
    <w:rsid w:val="548B73EA"/>
    <w:rsid w:val="54B75204"/>
    <w:rsid w:val="55284354"/>
    <w:rsid w:val="56120A26"/>
    <w:rsid w:val="564E1B99"/>
    <w:rsid w:val="566D447B"/>
    <w:rsid w:val="568D306A"/>
    <w:rsid w:val="570B1838"/>
    <w:rsid w:val="570C7ABE"/>
    <w:rsid w:val="57C95813"/>
    <w:rsid w:val="59AF0BA0"/>
    <w:rsid w:val="59D86349"/>
    <w:rsid w:val="5BB22BCA"/>
    <w:rsid w:val="5BF01B41"/>
    <w:rsid w:val="5C9F3B83"/>
    <w:rsid w:val="5CD84D1C"/>
    <w:rsid w:val="5CFE60C6"/>
    <w:rsid w:val="5D0011B4"/>
    <w:rsid w:val="5D2C15D3"/>
    <w:rsid w:val="5DFC012C"/>
    <w:rsid w:val="5E323B4E"/>
    <w:rsid w:val="601A14EE"/>
    <w:rsid w:val="633A4DBF"/>
    <w:rsid w:val="637A3FCD"/>
    <w:rsid w:val="653D52B2"/>
    <w:rsid w:val="65847385"/>
    <w:rsid w:val="667640C3"/>
    <w:rsid w:val="68907DEF"/>
    <w:rsid w:val="68E72CF3"/>
    <w:rsid w:val="68F1406E"/>
    <w:rsid w:val="6B9C0618"/>
    <w:rsid w:val="6C8871D7"/>
    <w:rsid w:val="6CA42BEA"/>
    <w:rsid w:val="6F926B42"/>
    <w:rsid w:val="70E37006"/>
    <w:rsid w:val="710A0FEB"/>
    <w:rsid w:val="71323A55"/>
    <w:rsid w:val="720553A9"/>
    <w:rsid w:val="72A40BE3"/>
    <w:rsid w:val="72B666A4"/>
    <w:rsid w:val="735E7467"/>
    <w:rsid w:val="737722D7"/>
    <w:rsid w:val="74B60BDD"/>
    <w:rsid w:val="75F55735"/>
    <w:rsid w:val="75F95225"/>
    <w:rsid w:val="764143FD"/>
    <w:rsid w:val="76DE441B"/>
    <w:rsid w:val="777648D7"/>
    <w:rsid w:val="780B56E4"/>
    <w:rsid w:val="7AB178F9"/>
    <w:rsid w:val="7B0E3003"/>
    <w:rsid w:val="7B18439F"/>
    <w:rsid w:val="7B1D244A"/>
    <w:rsid w:val="7B4231CA"/>
    <w:rsid w:val="7B463615"/>
    <w:rsid w:val="7C6F1E4E"/>
    <w:rsid w:val="7DCC321F"/>
    <w:rsid w:val="7E464D80"/>
    <w:rsid w:val="7EB0669D"/>
    <w:rsid w:val="7EC5039A"/>
    <w:rsid w:val="7EC9775F"/>
    <w:rsid w:val="7F323556"/>
    <w:rsid w:val="7F590AE3"/>
    <w:rsid w:val="7F9A1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Normal Indent"/>
    <w:basedOn w:val="1"/>
    <w:qFormat/>
    <w:uiPriority w:val="0"/>
    <w:pPr>
      <w:ind w:firstLine="420" w:firstLineChars="200"/>
    </w:pPr>
    <w:rPr>
      <w:rFonts w:eastAsia="仿宋"/>
      <w:sz w:val="32"/>
    </w:rPr>
  </w:style>
  <w:style w:type="paragraph" w:styleId="5">
    <w:name w:val="Body Text"/>
    <w:basedOn w:val="1"/>
    <w:next w:val="1"/>
    <w:qFormat/>
    <w:uiPriority w:val="0"/>
    <w:rPr>
      <w:sz w:val="32"/>
    </w:rPr>
  </w:style>
  <w:style w:type="paragraph" w:styleId="6">
    <w:name w:val="Body Text Indent"/>
    <w:basedOn w:val="1"/>
    <w:next w:val="4"/>
    <w:unhideWhenUsed/>
    <w:qFormat/>
    <w:uiPriority w:val="0"/>
    <w:pPr>
      <w:spacing w:after="120"/>
      <w:ind w:left="420" w:leftChars="200"/>
    </w:pPr>
  </w:style>
  <w:style w:type="paragraph" w:styleId="7">
    <w:name w:val="footer"/>
    <w:basedOn w:val="1"/>
    <w:next w:val="8"/>
    <w:unhideWhenUsed/>
    <w:qFormat/>
    <w:uiPriority w:val="99"/>
    <w:pPr>
      <w:tabs>
        <w:tab w:val="center" w:pos="4153"/>
        <w:tab w:val="right" w:pos="8306"/>
      </w:tabs>
      <w:snapToGrid w:val="0"/>
      <w:jc w:val="left"/>
    </w:pPr>
    <w:rPr>
      <w:rFonts w:eastAsia="宋体" w:cs="Times New Roman"/>
      <w:sz w:val="18"/>
      <w:szCs w:val="18"/>
    </w:rPr>
  </w:style>
  <w:style w:type="paragraph" w:customStyle="1" w:styleId="8">
    <w:name w:val="索引 51"/>
    <w:basedOn w:val="1"/>
    <w:next w:val="1"/>
    <w:qFormat/>
    <w:uiPriority w:val="0"/>
    <w:pPr>
      <w:ind w:left="1680"/>
    </w:p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mphasis"/>
    <w:basedOn w:val="14"/>
    <w:qFormat/>
    <w:uiPriority w:val="0"/>
    <w:rPr>
      <w:i/>
    </w:rPr>
  </w:style>
  <w:style w:type="paragraph" w:customStyle="1" w:styleId="16">
    <w:name w:val="UserStyle_3"/>
    <w:basedOn w:val="1"/>
    <w:next w:val="1"/>
    <w:qFormat/>
    <w:uiPriority w:val="99"/>
    <w:pPr>
      <w:ind w:left="1680"/>
    </w:pPr>
  </w:style>
  <w:style w:type="paragraph" w:customStyle="1" w:styleId="17">
    <w:name w:val="正文首行缩进 21"/>
    <w:basedOn w:val="6"/>
    <w:next w:val="1"/>
    <w:qFormat/>
    <w:uiPriority w:val="0"/>
    <w:pPr>
      <w:spacing w:after="0"/>
      <w:ind w:left="0" w:leftChars="0" w:firstLine="420" w:firstLineChars="200"/>
    </w:pPr>
    <w:rPr>
      <w:rFonts w:ascii="Calibri" w:hAnsi="Calibri"/>
      <w:snapToGrid w:val="0"/>
      <w:kern w:val="0"/>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05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3360</Words>
  <Characters>3412</Characters>
  <Lines>0</Lines>
  <Paragraphs>0</Paragraphs>
  <TotalTime>5</TotalTime>
  <ScaleCrop>false</ScaleCrop>
  <LinksUpToDate>false</LinksUpToDate>
  <CharactersWithSpaces>3537</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2022-05-26T14:37:00Z</dcterms:created>
  <dc:creator>Administrator</dc:creator>
  <cp:lastModifiedBy>苏szy</cp:lastModifiedBy>
  <cp:lastPrinted>2022-06-21T07:44:26Z</cp:lastPrinted>
  <dcterms:modified xsi:type="dcterms:W3CDTF">2022-06-21T07:46:02Z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7386DF179AE44EFB934A0E77AC74F3BD</vt:lpwstr>
  </property>
</Properties>
</file>