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</w:rPr>
        <w:pict>
          <v:shape id="_x0000_s1026" o:spid="_x0000_s1026" o:spt="136" type="#_x0000_t136" style="position:absolute;left:0pt;margin-left:-394.5pt;margin-top:8.15pt;height:46.75pt;width:45.3pt;z-index:251660288;mso-width-relative:page;mso-height-relative:page;" fillcolor="#FF0000" filled="t" coordsize="21600,21600">
            <v:path/>
            <v:fill on="t" focussize="0,0"/>
            <v:stroke weight="1.75pt" color="#FF0000"/>
            <v:imagedata o:title=""/>
            <o:lock v:ext="edit"/>
            <v:textpath on="t" fitshape="t" fitpath="t" trim="t" xscale="f" string="土家族&#10;自  治" style="font-family:宋体;font-size:36pt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</w:rPr>
        <w:pict>
          <v:shape id="_x0000_s1027" o:spid="_x0000_s1027" o:spt="136" type="#_x0000_t136" style="position:absolute;left:0pt;margin-left:-672pt;margin-top:29.45pt;height:46.75pt;width:424.65pt;z-index:251659264;mso-width-relative:page;mso-height-relative:page;" fillcolor="#FF0000" filled="t" coordsize="21600,21600">
            <v:path/>
            <v:fill on="t" focussize="0,0"/>
            <v:stroke weight="1.75pt" color="#FF0000"/>
            <v:imagedata o:title=""/>
            <o:lock v:ext="edit"/>
            <v:textpath on="t" fitshape="t" fitpath="t" trim="t" xscale="f" string="石柱   县临溪镇人民政府" style="font-family:宋体;font-size:36pt;v-text-align:center;"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冷水府发〔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2023〕121号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小标宋_GBK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冷水镇人民政府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关于开展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119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消防宣传月活动的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各村民委员会，各内设科室，辖区企事业单位：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今年11月9日是第32个全国消防日，11月为全国消防宣传月，为扩大活动影响力，提升全民消防安全素质，营造全社会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关注消防、学习消防、参与消防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的浓厚氛围，现将有关事项通知如下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年11月1日至11月30日。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预防为主，生命至上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三、活动内容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举办消防宣传主题活动。11月9日前，各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要根据实际，举办主题突出、形式多样的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消防宣传月主题活动，邀请党政领导和有关部门负责人参加。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必须认真落实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属地消防安全监管责任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管行业必须管安全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，结合本辖区、本行业系统实际针对性开展消防宣传教育培训活动。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行业系统消防宣传专项活动。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要组织开展专题会议研究部署消防宣传月活动，结合职能分工组织行业系统开展系列消防宣传教育培训活动，根据实际情况，深入开展高层建筑消防安全专项整治、火灾防控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除险清患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专项行动和打通消防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生命通道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集中治理行动等主题宣传。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要指导有关单位、场所特别是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冷水小学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冷水卫生院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宾馆酒店、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加油站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开展1次疏散演练活动，组织行业系统完善消防预案并开展1次全员应急疏散演练，并重点对消防从业人员、消防安全重点岗位人员开展1次消防专项能力培训和消防职业技能培训，提升单位消防安全应急处置水平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要深入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村民小组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开展消防知识培训、火灾事故警示教育，组织村委会居民群众观看消防公益广告、火灾警示教育片，利用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大广播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小喇叭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播放消防安全提示语音，增强广大群众火灾扑救和疏散逃生技能。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单位全员消防安全教育培训活动。各机关、团体、企业、事业等单位要落实消防安全教育培训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三个一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活动，即组织一次火灾警示教育，可采取举办火灾警示教育会、播放典型火灾事故警示片等形式；一次消防安全培训，组织开展消防常识培训；一次消防应急疏散演练，督促单位完善消防预案并组织全员参加演练。各社会单位要利用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全民消防安全学习云平台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，广泛发动注册，组织在线学习，力争单位全员学习积分平均不低于1000分，努力营造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全民学消防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的浓厚氛围。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公众消防安全体验活动。各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要广泛发动消防志愿力量，推进消防宣传进企业、进农村、进社区、进学校、进家庭，积极组织消防志愿者、消防宣传公益使者、基层网格员等力量，发动公众参与消防安全体验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四个一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活动，即走一次疏散通道，了解生活、工作环境中疏散通道的位置；熟悉一次消防器材，掌握身边的灭火器、消火栓、手动报警器等消防器材的使用方法；排查一次家庭火灾隐患，检查用火、用电、用油、用气等，及时整改、消除隐患；参观一次消防科普教育基地，体验、学习消防安全知识和逃生自救技能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（五）营造浓厚的宣传氛围。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1．开展媒体宣传。各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要借助各类媒体平台，通过公益广告、专题节目、集中采访、专家讲座、在线访谈等多种形式，全方位、多角度、立体式加强宣传，形成集中播发态势。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镇宣传办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要重点报道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各行业科室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、社会单位和干部群众落实消防安全责任、防范化解消防安全风险等方面的先进典型和经验做法，曝光火灾隐患和消防安全违法行为，引导各级落实消防安全责任。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．广泛提示宣传。各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、各单位要利用LED屏，开展消防科普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亮屏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活动，利用各类公共视频、楼宇电视、户外大屏、标语、横幅、海报以及消防宣传车等宣传媒介，广泛播发消防安全宣传资料（见附件），通过多种途径扩大影响力，大力营造浓厚氛围。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四、工作要求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（一）强化组织领导。各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、各单位要在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镇党委政府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的统筹下，围绕主题、科学安排、组织落实。要结合实际认真组织召开专题会议研究部署，与业务工作同部署、同实施、同检查、同督导、同考评，确保工作落地见效。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（二）创新方式方法。各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科室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、各单位要结合当地实际，在继承传统宣传方式的基础上，创新消防宣传手段，推动有关部门广泛发动各类宣传力量，开展有特色的消防宣传教育活动，增强活动的互动性和参与性。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附件：宣传物料设计稿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冷水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2023年11月1日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宣传物料设计稿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相关宣传物料设计稿请登录百度网盘下载，下载链接如下：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链接：https://pan.baidu.com/s/1nrb8fc4GVu4-pxJbnD9kTw，提取码：dtpy。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示例：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一、宣传标语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1﹒熄灭危险的火，点亮生命的灯。（医院养老机构）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2﹒一时放纵带来百年孤独，半点星火毁掉万卷图书。（学校）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3﹒电动车入户，将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作茧自缚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；电瓶家中充，恐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火烧连营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。（电动自行车）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二、宣传提示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1﹒请勿将纸箱、旧家具之类的杂物堆放在楼道或逃生通道</w:t>
      </w:r>
    </w:p>
    <w:p>
      <w:pPr>
        <w:spacing w:line="594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中，以免影响特殊情况下的人员逃生。（高层建筑防火类）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2﹒公共娱乐场所应当建立全员防火安全责任制度，定期开展消防安全培训，全体员工都应当熟知必要的消防安全知识，会报火警，会使用灭火器材，会组织人员疏散。（公共娱乐场所）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3﹒不携带火柴、打火机等火种进校园、进教室，更不要携带汽油、烟花爆竹等易燃易爆物品进教室。（校园类）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三、宣传海报</w:t>
      </w: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1920240</wp:posOffset>
            </wp:positionH>
            <wp:positionV relativeFrom="paragraph">
              <wp:posOffset>177800</wp:posOffset>
            </wp:positionV>
            <wp:extent cx="1714500" cy="2152650"/>
            <wp:effectExtent l="0" t="0" r="0" b="0"/>
            <wp:wrapNone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177800</wp:posOffset>
            </wp:positionV>
            <wp:extent cx="1638300" cy="2181225"/>
            <wp:effectExtent l="0" t="0" r="0" b="9525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809750" cy="2171700"/>
            <wp:effectExtent l="0" t="0" r="0" b="0"/>
            <wp:wrapNone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594" w:lineRule="exact"/>
        <w:rPr>
          <w:rFonts w:hint="default" w:ascii="Times New Roman" w:hAnsi="Times New Roman" w:eastAsia="黑体" w:cs="Times New Roman"/>
          <w:kern w:val="0"/>
        </w:rPr>
      </w:pPr>
    </w:p>
    <w:p>
      <w:pPr>
        <w:spacing w:line="594" w:lineRule="exact"/>
        <w:ind w:firstLine="160" w:firstLineChars="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独居老人防火常识       厂房安全      消防安全进学校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黑体_GBK" w:cs="Times New Roman"/>
          <w:b w:val="0"/>
          <w:bCs w:val="0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全民消防学习平台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操作说明</w:t>
      </w:r>
    </w:p>
    <w:p>
      <w:pPr>
        <w:spacing w:line="596" w:lineRule="exact"/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步骤1：登录学习平台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在微信中搜索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重庆消防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微信公众号并关注，点击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学习平台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，即可进入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全民消防安全学习平台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小程序。</w:t>
      </w:r>
    </w:p>
    <w:p>
      <w:pPr>
        <w:jc w:val="center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drawing>
          <wp:inline distT="0" distB="0" distL="114300" distR="114300">
            <wp:extent cx="2625090" cy="2763520"/>
            <wp:effectExtent l="0" t="0" r="3810" b="17780"/>
            <wp:docPr id="1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96" w:lineRule="exact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步骤2：完成注册信息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点击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我的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，根据实际情况依次填写个人详细信息并提交。其中，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32"/>
          <w:sz w:val="32"/>
          <w:szCs w:val="32"/>
        </w:rPr>
        <w:t>个人地址一定要填写为</w:t>
      </w:r>
      <w:r>
        <w:rPr>
          <w:rFonts w:hint="eastAsia" w:ascii="Times New Roman" w:hAnsi="Times New Roman" w:eastAsia="方正仿宋_GBK" w:cs="Times New Roman"/>
          <w:b/>
          <w:bCs/>
          <w:color w:val="FF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32"/>
          <w:sz w:val="32"/>
          <w:szCs w:val="32"/>
        </w:rPr>
        <w:t>重庆市石柱县</w:t>
      </w:r>
      <w:r>
        <w:rPr>
          <w:rFonts w:hint="eastAsia" w:ascii="Times New Roman" w:hAnsi="Times New Roman" w:eastAsia="方正仿宋_GBK" w:cs="Times New Roman"/>
          <w:b/>
          <w:bCs/>
          <w:color w:val="FF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32"/>
          <w:sz w:val="32"/>
          <w:szCs w:val="32"/>
        </w:rPr>
        <w:t>。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drawing>
          <wp:inline distT="0" distB="0" distL="114300" distR="114300">
            <wp:extent cx="4167505" cy="1807845"/>
            <wp:effectExtent l="0" t="0" r="4445" b="1905"/>
            <wp:docPr id="10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96" w:lineRule="exact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步骤3：了解积分规则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返回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我的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个人页面，点击积分规则，了解积分详情。</w:t>
      </w:r>
    </w:p>
    <w:p>
      <w:pPr>
        <w:jc w:val="center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drawing>
          <wp:inline distT="0" distB="0" distL="114300" distR="114300">
            <wp:extent cx="3063875" cy="2723515"/>
            <wp:effectExtent l="0" t="0" r="3175" b="635"/>
            <wp:docPr id="9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3"/>
                    <pic:cNvPicPr>
                      <a:picLocks noChangeAspect="1"/>
                    </pic:cNvPicPr>
                  </pic:nvPicPr>
                  <pic:blipFill>
                    <a:blip r:embed="rId10"/>
                    <a:srcRect b="28630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完成注册，即可进行消防知识学习。点击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首页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，进入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学习资料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消防咨询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火灾案例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等选项，可进入相关页面。</w:t>
      </w:r>
    </w:p>
    <w:p>
      <w:pPr>
        <w:jc w:val="center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drawing>
          <wp:inline distT="0" distB="0" distL="114300" distR="114300">
            <wp:extent cx="5236210" cy="2094230"/>
            <wp:effectExtent l="0" t="0" r="2540" b="1270"/>
            <wp:docPr id="8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视听学习、时长获得40分后，可点击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我的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，选择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我要练习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或者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我要考试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，可随时进行检验学习成效。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宣传物料设计稿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宣传月期间相关宣传物料设计稿请登录百度云盘下载，下载链接为：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https://pan.baidu.com/s/1Jxv8oZmOppkPTul9rdx3rg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，提取码：eoyz，部分内容示例如下。</w:t>
      </w:r>
    </w:p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示例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一、宣传标语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火灾不难防，重在守规章；小火要灭早，大火要快跑。（公众聚集场所类）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楼道停放充电存隐患，飞线入室充电酿恶果。（充电设施类）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消防设施别乱动，扑救火灾有大用。（物业类）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二、宣传提示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 加强消防安全教育，对生产一线操作人员进行防火、灭火和逃生演练，尽量减少事故发生。（冷链物流类）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遇有火情，请及时拨打119报警；发现身边有火灾隐患，请及时拨打火灾隐患举报投诉电话96119举报。（公众聚集场所类）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医养机构属于消防安全重点单位，应按标准建设微型消防站，确保有人员、有器材、有战斗力，一旦发生火灾，第一时间到场，有效扑救初期火灾。（医疗养老机构类）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三、宣传海报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1791335" cy="2828925"/>
            <wp:effectExtent l="0" t="0" r="18415" b="9525"/>
            <wp:docPr id="7" name="图片 5" descr="消防安全-1居住场所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消防安全-1居住场所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1915795" cy="2846070"/>
            <wp:effectExtent l="0" t="0" r="8255" b="11430"/>
            <wp:docPr id="6" name="图片 6" descr="三合一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三合一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1699895" cy="2828925"/>
            <wp:effectExtent l="0" t="0" r="14605" b="9525"/>
            <wp:docPr id="5" name="图片 7" descr="企业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企业1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方正仿宋_GBK" w:cs="Times New Roman"/>
          <w:sz w:val="28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32"/>
        </w:rPr>
        <w:t xml:space="preserve">  消防安全提示类       </w:t>
      </w:r>
      <w:r>
        <w:rPr>
          <w:rFonts w:hint="eastAsia" w:ascii="Times New Roman" w:hAnsi="Times New Roman" w:eastAsia="方正仿宋_GBK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三合一</w:t>
      </w:r>
      <w:r>
        <w:rPr>
          <w:rFonts w:hint="eastAsia" w:ascii="Times New Roman" w:hAnsi="Times New Roman" w:eastAsia="方正仿宋_GBK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场所类     消防宣传</w:t>
      </w:r>
      <w:r>
        <w:rPr>
          <w:rFonts w:hint="eastAsia" w:ascii="Times New Roman" w:hAnsi="Times New Roman" w:eastAsia="方正仿宋_GBK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五进</w:t>
      </w:r>
      <w:r>
        <w:rPr>
          <w:rFonts w:hint="eastAsia" w:ascii="Times New Roman" w:hAnsi="Times New Roman" w:eastAsia="方正仿宋_GBK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类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  <w:lang w:eastAsia="zh-CN"/>
        </w:rPr>
        <w:t>冷水镇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</w:rPr>
        <w:t>党政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GE0OGU0ZjM0NjcxYThmYTE1YzNjZGNmNjU0NTAifQ=="/>
  </w:docVars>
  <w:rsids>
    <w:rsidRoot w:val="6BFB7B06"/>
    <w:rsid w:val="045A6181"/>
    <w:rsid w:val="05DB04A3"/>
    <w:rsid w:val="06AF7019"/>
    <w:rsid w:val="166B13D0"/>
    <w:rsid w:val="1B0A1BA2"/>
    <w:rsid w:val="1C323275"/>
    <w:rsid w:val="1FDF698A"/>
    <w:rsid w:val="22AA3280"/>
    <w:rsid w:val="232E5C5F"/>
    <w:rsid w:val="263E440B"/>
    <w:rsid w:val="29940E6D"/>
    <w:rsid w:val="31C14142"/>
    <w:rsid w:val="35CF5DCC"/>
    <w:rsid w:val="42E311FB"/>
    <w:rsid w:val="44E126D9"/>
    <w:rsid w:val="4BC853E8"/>
    <w:rsid w:val="540526E6"/>
    <w:rsid w:val="5765763B"/>
    <w:rsid w:val="58170B98"/>
    <w:rsid w:val="59C15B7F"/>
    <w:rsid w:val="5ADF3379"/>
    <w:rsid w:val="5E415A77"/>
    <w:rsid w:val="60394DB0"/>
    <w:rsid w:val="612E2AA4"/>
    <w:rsid w:val="62B21A2D"/>
    <w:rsid w:val="6BFB7B06"/>
    <w:rsid w:val="6EE44AE6"/>
    <w:rsid w:val="7D9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eastAsia="仿宋_GB2312"/>
      <w:kern w:val="32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2407</Words>
  <Characters>2517</Characters>
  <Lines>0</Lines>
  <Paragraphs>0</Paragraphs>
  <TotalTime>5</TotalTime>
  <ScaleCrop>false</ScaleCrop>
  <LinksUpToDate>false</LinksUpToDate>
  <CharactersWithSpaces>2676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2022-10-26T08:36:00Z</dcterms:created>
  <dc:creator>Administrator</dc:creator>
  <cp:lastModifiedBy>卡卡</cp:lastModifiedBy>
  <cp:lastPrinted>2022-11-16T07:26:00Z</cp:lastPrinted>
  <dcterms:modified xsi:type="dcterms:W3CDTF">2023-11-14T07:56:58Z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785C23F364C243FAB98176CF6C92F54C</vt:lpwstr>
  </property>
</Properties>
</file>