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default" w:ascii="Times New Roman" w:hAnsi="Times New Roman" w:cs="Times New Roman"/>
          <w:szCs w:val="32"/>
        </w:rPr>
      </w:pPr>
    </w:p>
    <w:p>
      <w:pPr>
        <w:jc w:val="center"/>
        <w:rPr>
          <w:rFonts w:hint="default"/>
        </w:rPr>
      </w:pPr>
    </w:p>
    <w:p>
      <w:pPr>
        <w:jc w:val="center"/>
        <w:rPr>
          <w:rFonts w:hint="default" w:ascii="Times New Roman" w:hAnsi="Times New Roman" w:cs="Times New Roman"/>
        </w:rPr>
      </w:pPr>
    </w:p>
    <w:p>
      <w:pPr>
        <w:jc w:val="center"/>
        <w:rPr>
          <w:rFonts w:hint="default" w:ascii="Times New Roman" w:hAnsi="Times New Roman" w:eastAsia="宋体" w:cs="Times New Roman"/>
          <w:b/>
          <w:sz w:val="44"/>
          <w:szCs w:val="44"/>
        </w:rPr>
      </w:pPr>
      <w:r>
        <w:rPr>
          <w:rFonts w:hint="default" w:ascii="Times New Roman" w:hAnsi="Times New Roman" w:eastAsia="宋体" w:cs="Times New Roman"/>
          <w:b/>
          <w:color w:val="FF0000"/>
          <w:sz w:val="44"/>
          <w:szCs w:val="44"/>
        </w:rPr>
        <w:pict>
          <v:shape id="_x0000_i1025" o:spt="136" type="#_x0000_t136" style="height:61.5pt;width:61.45pt;" fillcolor="#FF0000" filled="t" stroked="t" coordsize="21600,21600">
            <v:path/>
            <v:fill on="t" focussize="0,0"/>
            <v:stroke color="#FF0000"/>
            <v:imagedata o:title=""/>
            <o:lock v:ext="edit" grouping="f" rotation="f" text="f" aspectratio="f"/>
            <v:textpath on="t" fitshape="t" fitpath="t" trim="t" xscale="f" string="石柱" style="font-family:华文中宋;font-size:28pt;font-weight:bold;v-text-align:center;"/>
            <w10:wrap type="none"/>
            <w10:anchorlock/>
          </v:shape>
        </w:pict>
      </w:r>
      <w:r>
        <w:rPr>
          <w:rFonts w:hint="default" w:ascii="Times New Roman" w:hAnsi="Times New Roman" w:eastAsia="宋体" w:cs="Times New Roman"/>
          <w:b/>
          <w:sz w:val="44"/>
          <w:szCs w:val="44"/>
        </w:rPr>
        <w:pict>
          <v:shape id="_x0000_i1026" o:spt="136" type="#_x0000_t136" style="height:63pt;width:78.75pt;" fillcolor="#FF0000" filled="t" stroked="t" coordsize="21600,21600">
            <v:path/>
            <v:fill on="t" focussize="0,0"/>
            <v:stroke color="#FF0000"/>
            <v:imagedata o:title=""/>
            <o:lock v:ext="edit" grouping="f" rotation="f" text="f" aspectratio="f"/>
            <v:textpath on="t" fitshape="t" fitpath="t" trim="t" xscale="f" string="土家族&#10;自治县" style="font-family:华文中宋;font-size:24pt;v-text-align:center;"/>
            <w10:wrap type="none"/>
            <w10:anchorlock/>
          </v:shape>
        </w:pict>
      </w:r>
      <w:r>
        <w:rPr>
          <w:rFonts w:hint="default" w:ascii="Times New Roman" w:hAnsi="Times New Roman" w:eastAsia="宋体" w:cs="Times New Roman"/>
          <w:b/>
          <w:sz w:val="44"/>
          <w:szCs w:val="44"/>
        </w:rPr>
        <w:pict>
          <v:shape id="_x0000_i1027" o:spt="136" type="#_x0000_t136" style="height:60.75pt;width:264.3pt;" fillcolor="#FF0000" filled="t" stroked="t" coordsize="21600,21600">
            <v:path/>
            <v:fill on="t" focussize="0,0"/>
            <v:stroke color="#FF0000"/>
            <v:imagedata o:title=""/>
            <o:lock v:ext="edit" grouping="f" rotation="f" text="f" aspectratio="f"/>
            <v:textpath on="t" fitshape="t" fitpath="t" trim="t" xscale="f" string="河嘴乡人民政府文件" style="font-family:华文中宋;font-size:28pt;font-weight:bold;v-text-align:center;"/>
            <w10:wrap type="none"/>
            <w10:anchorlock/>
          </v:shape>
        </w:pict>
      </w:r>
    </w:p>
    <w:p>
      <w:pPr>
        <w:jc w:val="center"/>
        <w:rPr>
          <w:rFonts w:hint="default" w:ascii="Times New Roman" w:hAnsi="Times New Roman" w:eastAsia="宋体" w:cs="Times New Roman"/>
          <w:sz w:val="32"/>
          <w:szCs w:val="32"/>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396240</wp:posOffset>
                </wp:positionV>
                <wp:extent cx="50292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02920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75pt;margin-top:31.2pt;height:0.05pt;width:396pt;z-index:251660288;mso-width-relative:page;mso-height-relative:page;" filled="f" stroked="t" coordsize="21600,21600" o:gfxdata="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lCbW9gAAAAIAQAADwAAAAAAAAABACAAAAAiAAAAZHJzL2Rvd25yZXYu&#10;eG1sUEsBAhQAFAAAAAgAh07iQAMXzAH7AQAA9QMAAA4AAAAAAAAAAQAgAAAAJwEAAGRycy9lMm9E&#10;b2MueG1sUEsFBgAAAAAGAAYAWQEAAJQFAAAAAA==&#10;">
                <v:fill on="f" focussize="0,0"/>
                <v:stroke weight="1.5pt" color="#FF0000" joinstyle="round"/>
                <v:imagedata o:title=""/>
                <o:lock v:ext="edit" aspectratio="f"/>
              </v:line>
            </w:pict>
          </mc:Fallback>
        </mc:AlternateContent>
      </w:r>
      <w:r>
        <w:rPr>
          <w:rFonts w:hint="default" w:ascii="Times New Roman" w:hAnsi="Times New Roman" w:eastAsia="方正仿宋_GBK" w:cs="Times New Roman"/>
          <w:sz w:val="32"/>
          <w:szCs w:val="32"/>
        </w:rPr>
        <w:t>河府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1</w:t>
      </w:r>
      <w:r>
        <w:rPr>
          <w:rFonts w:hint="eastAsia" w:ascii="Times New Roman" w:hAnsi="Times New Roman" w:cs="Times New Roman"/>
          <w:sz w:val="32"/>
          <w:szCs w:val="32"/>
          <w:lang w:val="en-US" w:eastAsia="zh-CN"/>
        </w:rPr>
        <w:t>21</w:t>
      </w:r>
      <w:r>
        <w:rPr>
          <w:rFonts w:hint="default" w:ascii="Times New Roman" w:hAnsi="Times New Roman" w:eastAsia="方正仿宋_GBK" w:cs="Times New Roman"/>
          <w:sz w:val="32"/>
          <w:szCs w:val="32"/>
        </w:rPr>
        <w:t>号</w:t>
      </w:r>
    </w:p>
    <w:p>
      <w:pPr>
        <w:adjustRightInd w:val="0"/>
        <w:snapToGrid w:val="0"/>
        <w:spacing w:line="594" w:lineRule="exact"/>
        <w:jc w:val="center"/>
        <w:rPr>
          <w:rFonts w:hint="default" w:ascii="Times New Roman" w:hAnsi="Times New Roman" w:eastAsia="方正小标宋_GBK" w:cs="Times New Roman"/>
          <w:snapToGrid w:val="0"/>
          <w:kern w:val="0"/>
          <w:sz w:val="44"/>
          <w:szCs w:val="44"/>
        </w:rPr>
      </w:pPr>
    </w:p>
    <w:p>
      <w:pPr>
        <w:adjustRightInd w:val="0"/>
        <w:snapToGrid w:val="0"/>
        <w:spacing w:line="594" w:lineRule="exact"/>
        <w:jc w:val="center"/>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河嘴乡人民政府</w:t>
      </w:r>
    </w:p>
    <w:p>
      <w:pPr>
        <w:keepNext w:val="0"/>
        <w:keepLines w:val="0"/>
        <w:pageBreakBefore w:val="0"/>
        <w:widowControl w:val="0"/>
        <w:kinsoku/>
        <w:wordWrap/>
        <w:overflowPunct/>
        <w:topLinePunct w:val="0"/>
        <w:autoSpaceDE w:val="0"/>
        <w:autoSpaceDN w:val="0"/>
        <w:bidi w:val="0"/>
        <w:adjustRightInd/>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关于印发《全</w:t>
      </w:r>
      <w:r>
        <w:rPr>
          <w:rFonts w:hint="default" w:ascii="Times New Roman" w:hAnsi="Times New Roman" w:eastAsia="方正小标宋_GBK" w:cs="Times New Roman"/>
          <w:sz w:val="44"/>
          <w:szCs w:val="44"/>
          <w:lang w:val="en-US" w:eastAsia="zh-CN"/>
        </w:rPr>
        <w:t>乡</w:t>
      </w:r>
      <w:r>
        <w:rPr>
          <w:rFonts w:hint="default" w:ascii="Times New Roman" w:hAnsi="Times New Roman" w:eastAsia="方正小标宋_GBK" w:cs="Times New Roman"/>
          <w:sz w:val="44"/>
          <w:szCs w:val="44"/>
        </w:rPr>
        <w:t>火灾防控</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除险清患</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专项</w:t>
      </w:r>
    </w:p>
    <w:p>
      <w:pPr>
        <w:keepNext w:val="0"/>
        <w:keepLines w:val="0"/>
        <w:pageBreakBefore w:val="0"/>
        <w:widowControl w:val="0"/>
        <w:kinsoku/>
        <w:wordWrap/>
        <w:overflowPunct/>
        <w:topLinePunct w:val="0"/>
        <w:autoSpaceDE w:val="0"/>
        <w:autoSpaceDN w:val="0"/>
        <w:bidi w:val="0"/>
        <w:adjustRightInd/>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行动方案》的通知</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szCs w:val="32"/>
        </w:rPr>
      </w:pPr>
      <w:r>
        <w:rPr>
          <w:rFonts w:hint="default" w:ascii="Times New Roman" w:hAnsi="Times New Roman" w:cs="Times New Roman"/>
          <w:szCs w:val="32"/>
        </w:rPr>
        <w:t>各</w:t>
      </w:r>
      <w:r>
        <w:rPr>
          <w:rFonts w:hint="default" w:ascii="Times New Roman" w:hAnsi="Times New Roman" w:cs="Times New Roman"/>
          <w:szCs w:val="32"/>
          <w:lang w:eastAsia="zh-CN"/>
        </w:rPr>
        <w:t>村</w:t>
      </w:r>
      <w:r>
        <w:rPr>
          <w:rFonts w:hint="default" w:ascii="Times New Roman" w:hAnsi="Times New Roman" w:cs="Times New Roman"/>
          <w:szCs w:val="32"/>
        </w:rPr>
        <w:t>，</w:t>
      </w:r>
      <w:r>
        <w:rPr>
          <w:rFonts w:hint="default" w:ascii="Times New Roman" w:hAnsi="Times New Roman" w:cs="Times New Roman"/>
          <w:szCs w:val="32"/>
          <w:lang w:val="en-US" w:eastAsia="zh-CN"/>
        </w:rPr>
        <w:t>乡级各部门</w:t>
      </w:r>
      <w:r>
        <w:rPr>
          <w:rFonts w:hint="default" w:ascii="Times New Roman" w:hAnsi="Times New Roman" w:cs="Times New Roman"/>
          <w:szCs w:val="32"/>
        </w:rPr>
        <w:t>，</w:t>
      </w:r>
      <w:r>
        <w:rPr>
          <w:rFonts w:hint="default" w:ascii="Times New Roman" w:hAnsi="Times New Roman" w:cs="Times New Roman"/>
          <w:szCs w:val="32"/>
          <w:lang w:val="en-US" w:eastAsia="zh-CN"/>
        </w:rPr>
        <w:t>乡属各</w:t>
      </w:r>
      <w:r>
        <w:rPr>
          <w:rFonts w:hint="default" w:ascii="Times New Roman" w:hAnsi="Times New Roman" w:cs="Times New Roman"/>
          <w:szCs w:val="32"/>
        </w:rPr>
        <w:t>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snapToGrid w:val="0"/>
          <w:szCs w:val="32"/>
        </w:rPr>
      </w:pPr>
      <w:r>
        <w:rPr>
          <w:rFonts w:hint="default" w:ascii="Times New Roman" w:hAnsi="Times New Roman" w:cs="Times New Roman"/>
          <w:snapToGrid w:val="0"/>
          <w:szCs w:val="32"/>
        </w:rPr>
        <w:t>经</w:t>
      </w:r>
      <w:r>
        <w:rPr>
          <w:rFonts w:hint="default" w:ascii="Times New Roman" w:hAnsi="Times New Roman" w:cs="Times New Roman"/>
          <w:snapToGrid w:val="0"/>
          <w:szCs w:val="32"/>
          <w:lang w:val="en-US" w:eastAsia="zh-CN"/>
        </w:rPr>
        <w:t>乡</w:t>
      </w:r>
      <w:r>
        <w:rPr>
          <w:rFonts w:hint="default" w:ascii="Times New Roman" w:hAnsi="Times New Roman" w:cs="Times New Roman"/>
          <w:snapToGrid w:val="0"/>
          <w:szCs w:val="32"/>
        </w:rPr>
        <w:t>领导同意，现将《全县火灾防控“除险清患”专项行动方案》印发给你们，请认真抓好落实。</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cs="Times New Roman"/>
          <w:szCs w:val="32"/>
        </w:rPr>
      </w:pPr>
      <w:r>
        <w:rPr>
          <w:rFonts w:hint="default" w:ascii="Times New Roman" w:hAnsi="Times New Roman" w:cs="Times New Roman"/>
          <w:szCs w:val="32"/>
          <w:lang w:val="en-US" w:eastAsia="zh-CN"/>
        </w:rPr>
        <w:t xml:space="preserve">                  河嘴乡人民政府</w:t>
      </w:r>
      <w:r>
        <w:rPr>
          <w:rFonts w:hint="default" w:ascii="Times New Roman" w:hAnsi="Times New Roman" w:cs="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cs="Times New Roman"/>
          <w:szCs w:val="32"/>
          <w:lang w:val="en-US" w:eastAsia="zh-CN"/>
        </w:rPr>
        <w:t xml:space="preserve">                  </w:t>
      </w:r>
      <w:r>
        <w:rPr>
          <w:rFonts w:hint="default" w:ascii="Times New Roman" w:hAnsi="Times New Roman" w:cs="Times New Roman"/>
          <w:szCs w:val="32"/>
        </w:rPr>
        <w:t>2023年</w:t>
      </w:r>
      <w:r>
        <w:rPr>
          <w:rFonts w:hint="default" w:ascii="Times New Roman" w:hAnsi="Times New Roman" w:cs="Times New Roman"/>
          <w:szCs w:val="32"/>
          <w:lang w:val="en-US" w:eastAsia="zh-CN"/>
        </w:rPr>
        <w:t>7</w:t>
      </w:r>
      <w:r>
        <w:rPr>
          <w:rFonts w:hint="default" w:ascii="Times New Roman" w:hAnsi="Times New Roman" w:cs="Times New Roman"/>
          <w:szCs w:val="32"/>
        </w:rPr>
        <w:t>月</w:t>
      </w:r>
      <w:r>
        <w:rPr>
          <w:rFonts w:hint="default" w:ascii="Times New Roman" w:hAnsi="Times New Roman" w:cs="Times New Roman"/>
          <w:szCs w:val="32"/>
          <w:lang w:val="en-US" w:eastAsia="zh-CN"/>
        </w:rPr>
        <w:t>24</w:t>
      </w:r>
      <w:r>
        <w:rPr>
          <w:rFonts w:hint="default" w:ascii="Times New Roman" w:hAnsi="Times New Roman" w:cs="Times New Roman"/>
          <w:szCs w:val="32"/>
        </w:rPr>
        <w:t>日</w:t>
      </w:r>
    </w:p>
    <w:p>
      <w:pPr>
        <w:rPr>
          <w:rFonts w:hint="default" w:ascii="Times New Roman" w:hAnsi="Times New Roman" w:cs="Times New Roman"/>
        </w:rPr>
        <w:sectPr>
          <w:footerReference r:id="rId3" w:type="default"/>
          <w:pgSz w:w="11906" w:h="16838"/>
          <w:pgMar w:top="1984" w:right="1446" w:bottom="1644" w:left="1446" w:header="851" w:footer="1474" w:gutter="0"/>
          <w:pgNumType w:fmt="decimal"/>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全</w:t>
      </w:r>
      <w:r>
        <w:rPr>
          <w:rFonts w:hint="default" w:ascii="Times New Roman" w:hAnsi="Times New Roman" w:eastAsia="方正小标宋_GBK" w:cs="Times New Roman"/>
          <w:sz w:val="44"/>
          <w:szCs w:val="44"/>
          <w:lang w:val="en-US" w:eastAsia="zh-CN"/>
        </w:rPr>
        <w:t>乡</w:t>
      </w:r>
      <w:r>
        <w:rPr>
          <w:rFonts w:hint="default" w:ascii="Times New Roman" w:hAnsi="Times New Roman" w:eastAsia="方正小标宋_GBK" w:cs="Times New Roman"/>
          <w:sz w:val="44"/>
          <w:szCs w:val="44"/>
        </w:rPr>
        <w:t>火灾防控“除险清患”专项行动方案</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szCs w:val="22"/>
        </w:rPr>
      </w:pPr>
      <w:r>
        <w:rPr>
          <w:rFonts w:hint="default" w:ascii="Times New Roman" w:hAnsi="Times New Roman" w:cs="Times New Roman"/>
          <w:szCs w:val="22"/>
        </w:rPr>
        <w:t>为深入贯彻习近平总书记重要指示批示精神，认真落实全市火灾防控“除险清患”电视电话会议部署，深刻汲取近期重大火灾事故教训，扎实开展全</w:t>
      </w:r>
      <w:r>
        <w:rPr>
          <w:rFonts w:hint="default" w:ascii="Times New Roman" w:hAnsi="Times New Roman" w:cs="Times New Roman"/>
          <w:szCs w:val="22"/>
          <w:lang w:val="en-US" w:eastAsia="zh-CN"/>
        </w:rPr>
        <w:t>乡</w:t>
      </w:r>
      <w:r>
        <w:rPr>
          <w:rFonts w:hint="default" w:ascii="Times New Roman" w:hAnsi="Times New Roman" w:cs="Times New Roman"/>
          <w:szCs w:val="22"/>
        </w:rPr>
        <w:t>火灾防控“除险清患”，坚决防范重特大火灾事故发生，特制定本方案。</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一、总体要求</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（一）指导思想。</w:t>
      </w:r>
      <w:r>
        <w:rPr>
          <w:rFonts w:hint="default" w:ascii="Times New Roman" w:hAnsi="Times New Roman" w:cs="Times New Roman"/>
        </w:rPr>
        <w:t>以习近平新时代中国特色社会主义思想为指导，牢固树立安全发展理念，坚持“人民至上、生命至上、预防为主、防消结合”工作方针，推进消防救援队伍整合改革任务，持续优化体制机制，压实防控责任，深化源头治理，加强基础建设，强化执法检查，推动数字赋能，提升队伍能力，有效防范化解城乡和森林重特大火灾风险，全力维护人民群众生命财产安全，营造良好的安全环境。</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spacing w:val="-4"/>
        </w:rPr>
      </w:pPr>
      <w:r>
        <w:rPr>
          <w:rFonts w:hint="default" w:ascii="Times New Roman" w:hAnsi="Times New Roman" w:eastAsia="方正楷体_GBK" w:cs="Times New Roman"/>
        </w:rPr>
        <w:t>（二）</w:t>
      </w:r>
      <w:r>
        <w:rPr>
          <w:rFonts w:hint="default" w:ascii="Times New Roman" w:hAnsi="Times New Roman" w:eastAsia="方正楷体_GBK" w:cs="Times New Roman"/>
          <w:spacing w:val="-4"/>
        </w:rPr>
        <w:t>主要目标。</w:t>
      </w:r>
      <w:r>
        <w:rPr>
          <w:rFonts w:hint="default" w:ascii="Times New Roman" w:hAnsi="Times New Roman" w:cs="Times New Roman"/>
          <w:spacing w:val="-4"/>
        </w:rPr>
        <w:t>认真落实全国安全防范工作视频会议精神，统筹开展重大事故隐患专项排查整治行动，从即日至12月底，扎实推进“遗留问题大起底、设施设备大排查、突出问题大执法、安全素养大宣教、应急救援大演练、数字赋能大提升、队伍能力大建设”七项重点任务。聚焦“遏较大、减总量”目标，统筹形成“1+2+N”的火灾防治工作机制，摸清火灾重大隐患存量、严控增量，有效化解重大安全风险，增强全民防火意识和自救能力，整体提升城乡和森林火灾防治水平。</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二、强化统筹</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乡政府</w:t>
      </w:r>
      <w:r>
        <w:rPr>
          <w:rFonts w:hint="default" w:ascii="Times New Roman" w:hAnsi="Times New Roman" w:cs="Times New Roman"/>
        </w:rPr>
        <w:t>成立</w:t>
      </w:r>
      <w:r>
        <w:rPr>
          <w:rFonts w:hint="default" w:ascii="Times New Roman" w:hAnsi="Times New Roman" w:cs="Times New Roman"/>
          <w:lang w:val="en-US" w:eastAsia="zh-CN"/>
        </w:rPr>
        <w:t>河嘴乡</w:t>
      </w:r>
      <w:r>
        <w:rPr>
          <w:rFonts w:hint="default" w:ascii="Times New Roman" w:hAnsi="Times New Roman" w:cs="Times New Roman"/>
        </w:rPr>
        <w:t>火灾防控除险清患专项行动工作</w:t>
      </w:r>
      <w:r>
        <w:rPr>
          <w:rFonts w:hint="default" w:ascii="Times New Roman" w:hAnsi="Times New Roman" w:cs="Times New Roman"/>
          <w:lang w:val="en-US" w:eastAsia="zh-CN"/>
        </w:rPr>
        <w:t>领导小组</w:t>
      </w:r>
      <w:r>
        <w:rPr>
          <w:rFonts w:hint="default" w:ascii="Times New Roman" w:hAnsi="Times New Roman" w:cs="Times New Roman"/>
        </w:rPr>
        <w:t>，由</w:t>
      </w:r>
      <w:r>
        <w:rPr>
          <w:rFonts w:hint="default" w:ascii="Times New Roman" w:hAnsi="Times New Roman" w:cs="Times New Roman"/>
          <w:lang w:val="en-US" w:eastAsia="zh-CN"/>
        </w:rPr>
        <w:t>乡长沈勇</w:t>
      </w:r>
      <w:r>
        <w:rPr>
          <w:rFonts w:hint="default" w:ascii="Times New Roman" w:hAnsi="Times New Roman" w:cs="Times New Roman"/>
        </w:rPr>
        <w:t>任组长，</w:t>
      </w:r>
      <w:r>
        <w:rPr>
          <w:rFonts w:hint="default" w:ascii="Times New Roman" w:hAnsi="Times New Roman" w:cs="Times New Roman"/>
          <w:lang w:val="en-US" w:eastAsia="zh-CN"/>
        </w:rPr>
        <w:t>副乡长梁祖柏</w:t>
      </w:r>
      <w:r>
        <w:rPr>
          <w:rFonts w:hint="default" w:ascii="Times New Roman" w:hAnsi="Times New Roman" w:cs="Times New Roman"/>
        </w:rPr>
        <w:t>任副组长。</w:t>
      </w:r>
      <w:r>
        <w:rPr>
          <w:rFonts w:hint="default" w:ascii="Times New Roman" w:hAnsi="Times New Roman" w:cs="Times New Roman"/>
          <w:lang w:val="en-US" w:eastAsia="zh-CN"/>
        </w:rPr>
        <w:t>领导小组</w:t>
      </w:r>
      <w:r>
        <w:rPr>
          <w:rFonts w:hint="default" w:ascii="Times New Roman" w:hAnsi="Times New Roman" w:cs="Times New Roman"/>
        </w:rPr>
        <w:t>下设办公室，设在</w:t>
      </w:r>
      <w:r>
        <w:rPr>
          <w:rFonts w:hint="default" w:ascii="Times New Roman" w:hAnsi="Times New Roman" w:cs="Times New Roman"/>
          <w:lang w:val="en-US" w:eastAsia="zh-CN"/>
        </w:rPr>
        <w:t>乡应急办</w:t>
      </w:r>
      <w:r>
        <w:rPr>
          <w:rFonts w:hint="default" w:ascii="Times New Roman" w:hAnsi="Times New Roman" w:cs="Times New Roman"/>
        </w:rPr>
        <w:t>，由</w:t>
      </w:r>
      <w:r>
        <w:rPr>
          <w:rFonts w:hint="default" w:ascii="Times New Roman" w:hAnsi="Times New Roman" w:cs="Times New Roman"/>
          <w:lang w:val="en-US" w:eastAsia="zh-CN"/>
        </w:rPr>
        <w:t>分管领导梁祖柏兼任</w:t>
      </w:r>
      <w:r>
        <w:rPr>
          <w:rFonts w:hint="default" w:ascii="Times New Roman" w:hAnsi="Times New Roman" w:cs="Times New Roman"/>
        </w:rPr>
        <w:t>办公室主任。</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三、重点范围</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（一）人员密集场所。</w:t>
      </w:r>
      <w:r>
        <w:rPr>
          <w:rFonts w:hint="default" w:ascii="Times New Roman" w:hAnsi="Times New Roman" w:cs="Times New Roman"/>
        </w:rPr>
        <w:t>包括宾馆、饭店、商场、集贸市场、公共娱乐场所等。</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（二）</w:t>
      </w:r>
      <w:r>
        <w:rPr>
          <w:rFonts w:hint="default" w:ascii="Times New Roman" w:hAnsi="Times New Roman" w:eastAsia="方正楷体_GBK" w:cs="Times New Roman"/>
          <w:spacing w:val="-6"/>
        </w:rPr>
        <w:t>敏感特殊场所。</w:t>
      </w:r>
      <w:r>
        <w:rPr>
          <w:rFonts w:hint="default" w:ascii="Times New Roman" w:hAnsi="Times New Roman" w:cs="Times New Roman"/>
          <w:spacing w:val="-6"/>
        </w:rPr>
        <w:t>包括高层建筑、地下工程、</w:t>
      </w:r>
      <w:r>
        <w:rPr>
          <w:rFonts w:hint="default" w:ascii="Times New Roman" w:hAnsi="Times New Roman" w:cs="Times New Roman"/>
        </w:rPr>
        <w:t>医疗机构、养老机构、学校</w:t>
      </w:r>
      <w:r>
        <w:rPr>
          <w:rFonts w:hint="default" w:ascii="Times New Roman" w:hAnsi="Times New Roman" w:cs="Times New Roman"/>
          <w:lang w:eastAsia="zh-CN"/>
        </w:rPr>
        <w:t>、</w:t>
      </w:r>
      <w:r>
        <w:rPr>
          <w:rFonts w:hint="default" w:ascii="Times New Roman" w:hAnsi="Times New Roman" w:cs="Times New Roman"/>
        </w:rPr>
        <w:t>文物建筑、剧本娱乐场所等。</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（三）生产经营场所。</w:t>
      </w:r>
      <w:r>
        <w:rPr>
          <w:rFonts w:hint="default" w:ascii="Times New Roman" w:hAnsi="Times New Roman" w:cs="Times New Roman"/>
        </w:rPr>
        <w:t>包括厂房库房，分租、转租形成“园中园”“厂中厂”劳动密集型企业，集餐饮、文化、体育等多业态多功能于一体的商业综合体等合用场所，老旧商住楼等。</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（四）林业重点区域、部位。</w:t>
      </w:r>
      <w:r>
        <w:rPr>
          <w:rFonts w:hint="default" w:ascii="Times New Roman" w:hAnsi="Times New Roman" w:cs="Times New Roman"/>
        </w:rPr>
        <w:t>包括林区及林缘的各类电力、燃气的生产、输送、存储、销售等各环节设施管线，以及通信基站等重要设施；城市面山、村林密接、农林接驳、坟场等重点部位；国有林场、自然保护区、森林公园、旅游景区等重点区域；可能受森林火灾威胁的自然保护区、文物保护单位、军事设施等重点目标。</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四、重点任务</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（一）聚焦遗留问题，开展大起底。</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1．未经消防验收许可投入使用。对未经消防验收或竣工验收备</w:t>
      </w:r>
      <w:r>
        <w:rPr>
          <w:rFonts w:hint="default" w:ascii="Times New Roman" w:hAnsi="Times New Roman" w:cs="Times New Roman"/>
          <w:spacing w:val="-4"/>
        </w:rPr>
        <w:t>案</w:t>
      </w:r>
      <w:r>
        <w:rPr>
          <w:rFonts w:hint="default" w:ascii="Times New Roman" w:hAnsi="Times New Roman" w:cs="Times New Roman"/>
        </w:rPr>
        <w:t>擅自投入使用的遗留问题，开展全面摸排，以“事要解决”为标准，梳理制定问题清单，组织开展现场办公，“一事一议”出台政策措施，完善设施设备和消防验收手续，对经整改仍达不到消防技术标准且无法通过消防审批的，依法责令停止违规使用。</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2．未经审批改变使用性质。对违规改变场所火灾危险性定性的行为进行全面摸排，重点整治丁、戊类厂房用作丙类生产、储存，丙类厂房用作甲、乙类生产储存，以及将地下车库改建为超市、库房、市场等情形，督促加强完善火灾防范措施，尽快重新办理消防审批手续，对达不到消防技术标准无法通过消防审批的，依法责令停止违规使用。</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（二）聚焦消防设施，开展大排查。</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1．防灭火设施。未按要求设置室内外消火栓系统，或水压、水量不能满足灭火需求；未按要求设置火灾自动报警、自动喷水灭火、气体灭火、防排烟等设施，或消防设施系统损坏瘫痪无法正常使用，不具备防灭火功能。</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2．安全疏散设施。疏散楼梯数量不足或设置不符合要求；占用、堵塞、封闭疏散通道、安全出口；在人员密集场所的门窗上设置影响逃生和灭火救援的障碍物；消防应急广播、消防应急照明、疏散指示标志未保持完好有效。</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3．防火分隔设施。未按要求设置防火分区；防火门、防火卷帘、防火墙等损坏严重，不具备防火分隔功能；电缆井、管道井等防火封堵不严密，破坏建筑防火分隔。</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4．林区设施火患。对林区及林缘输电线路的安全距离，输配电、电信基站等设施设备存在的倒塌、老化、断线、短路、绝缘子脱落，油气管线破损、泄漏等隐患；林区及林缘重要设施的防火隔离带开设，林区公路、林下通道可燃物清理，防火道路通行状况；森林消防水池、山坪塘蓄水状态等开展排查。</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（三）聚焦突出问题，开展大执法。</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1．违规用火用电。电器线路敷设、照明灯具安装、大功率电器使用不符合规定；电动自行车（蓄电池）违规充电；</w:t>
      </w:r>
      <w:r>
        <w:rPr>
          <w:rFonts w:hint="default" w:ascii="Times New Roman" w:hAnsi="Times New Roman" w:cs="Times New Roman"/>
          <w:szCs w:val="32"/>
        </w:rPr>
        <w:t>医院、养老机构领域服务机构的制氧站和氧气瓶间违规使用非防爆电器设备</w:t>
      </w:r>
      <w:r>
        <w:rPr>
          <w:rFonts w:hint="default" w:ascii="Times New Roman" w:hAnsi="Times New Roman" w:cs="Times New Roman"/>
        </w:rPr>
        <w:t>，使用锂离子电池的医疗设备、轮椅未在指定安全区域充电；违规使用瓶装液化石油气。</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2．违规动火作业。电气焊作业人员无证上岗、未建立特种作业人员台帐、未落实动火审批制度、未落实防止火花飞溅措施、现场未配备消防器材、未清理易燃可燃物、未明确专人看护。</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3．违规易燃可燃材料装修。医院、冷库保温材料燃烧性能不符合要求；违规使用易燃可燃材料装饰装修；违章使用易燃可燃材料夹芯彩钢板。</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4．违规生产经营。特种作业人员未持证上岗；违规存放、使用易燃易爆危险品；场所内违规设施员工宿舍；电化学储能电站设置在人员密集场所内；违规将住宿与生产、储存、经营场所混合在同一空间内；自动消防设施未落实维护保养。</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left"/>
        <w:textAlignment w:val="auto"/>
        <w:rPr>
          <w:rFonts w:hint="default" w:ascii="Times New Roman" w:hAnsi="Times New Roman" w:cs="Times New Roman"/>
        </w:rPr>
      </w:pPr>
      <w:r>
        <w:rPr>
          <w:rFonts w:hint="default" w:ascii="Times New Roman" w:hAnsi="Times New Roman" w:cs="Times New Roman"/>
        </w:rPr>
        <w:t>5．占堵“生命通道”。开展消防车通道和救援场地“除障、查违”行为，全面清理影响消防车通行和妨碍消防车操作的各类障碍物，严禁电动自行车使用“飞线”在楼道停放充电。</w:t>
      </w: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pacing w:line="594" w:lineRule="exact"/>
        <w:ind w:firstLine="640" w:firstLineChars="200"/>
        <w:jc w:val="left"/>
        <w:textAlignment w:val="auto"/>
        <w:rPr>
          <w:rFonts w:hint="default" w:ascii="Times New Roman" w:hAnsi="Times New Roman" w:cs="Times New Roman"/>
        </w:rPr>
      </w:pPr>
      <w:r>
        <w:rPr>
          <w:rFonts w:hint="default" w:ascii="Times New Roman" w:hAnsi="Times New Roman" w:cs="Times New Roman"/>
          <w:lang w:val="en-US" w:eastAsia="zh-CN"/>
        </w:rPr>
        <w:t>6.</w:t>
      </w:r>
      <w:r>
        <w:rPr>
          <w:rFonts w:hint="default" w:ascii="Times New Roman" w:hAnsi="Times New Roman" w:cs="Times New Roman"/>
        </w:rPr>
        <w:t>户外违规用火行为。在森林防火期及高火险期内，对林缘周边50米范围内，严查野外违规用火行为（烧香烧纸、燃放烟花爆竹、烤火、野炊、吸烟、燃放孔明灯、烧蜂驱兽、小孩玩火等非生产性用火，烧荒积肥、烧木炭、焚烧农作物废弃物料、违规焚烧疫木以及未经批准的开山爆破、切割、电焊等生产性用火）。</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（四）聚焦安全素养，开展大宣教。</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spacing w:val="-4"/>
        </w:rPr>
      </w:pPr>
      <w:r>
        <w:rPr>
          <w:rFonts w:hint="default" w:ascii="Times New Roman" w:hAnsi="Times New Roman" w:cs="Times New Roman"/>
        </w:rPr>
        <w:t>1．</w:t>
      </w:r>
      <w:r>
        <w:rPr>
          <w:rFonts w:hint="default" w:ascii="Times New Roman" w:hAnsi="Times New Roman" w:cs="Times New Roman"/>
          <w:lang w:val="en-US" w:eastAsia="zh-CN"/>
        </w:rPr>
        <w:t>线上</w:t>
      </w:r>
      <w:r>
        <w:rPr>
          <w:rFonts w:hint="default" w:ascii="Times New Roman" w:hAnsi="Times New Roman" w:cs="Times New Roman"/>
        </w:rPr>
        <w:t>宣传</w:t>
      </w:r>
      <w:r>
        <w:rPr>
          <w:rFonts w:hint="default" w:ascii="Times New Roman" w:hAnsi="Times New Roman" w:cs="Times New Roman"/>
          <w:b/>
          <w:bCs/>
        </w:rPr>
        <w:t>。</w:t>
      </w:r>
      <w:r>
        <w:rPr>
          <w:rFonts w:hint="default" w:ascii="Times New Roman" w:hAnsi="Times New Roman" w:cs="Times New Roman"/>
        </w:rPr>
        <w:t>通过公众号、短信等方式推送防火安全提示，形成强大舆论声势；开展典型火灾事故警示宣传教育，集中曝光重大火灾隐患和违法违规行为，以案说法、以案明责。</w:t>
      </w:r>
      <w:r>
        <w:rPr>
          <w:rFonts w:hint="default" w:ascii="Times New Roman" w:hAnsi="Times New Roman" w:cs="Times New Roman"/>
          <w:lang w:val="en-US" w:eastAsia="zh-CN"/>
        </w:rPr>
        <w:t xml:space="preserve"> </w:t>
      </w:r>
      <w:r>
        <w:rPr>
          <w:rFonts w:hint="default" w:ascii="Times New Roman" w:hAnsi="Times New Roman" w:cs="Times New Roman"/>
        </w:rPr>
        <w:t>2．入户宣讲。开展居民家庭防范火灾宣传，制作防火手册</w:t>
      </w:r>
      <w:r>
        <w:rPr>
          <w:rFonts w:hint="default" w:ascii="Times New Roman" w:hAnsi="Times New Roman" w:cs="Times New Roman"/>
          <w:spacing w:val="-4"/>
        </w:rPr>
        <w:t>和印有防火常识的日用宣传品；村组织开展敲门行动，按照“一户一册”标准，大力宣传“文明用火、安全用电、家庭防火、逃生自救”等防火知识，提升公众防火安全意识。</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3．多形式宣传。</w:t>
      </w:r>
      <w:r>
        <w:rPr>
          <w:rFonts w:hint="default" w:ascii="Times New Roman" w:hAnsi="Times New Roman" w:cs="Times New Roman"/>
          <w:lang w:val="en-US" w:eastAsia="zh-CN"/>
        </w:rPr>
        <w:t>各</w:t>
      </w:r>
      <w:r>
        <w:rPr>
          <w:rFonts w:hint="default" w:ascii="Times New Roman" w:hAnsi="Times New Roman" w:cs="Times New Roman"/>
        </w:rPr>
        <w:t>村依托农村“大喇叭”、小区“小广播”开展消防提示警示宣传。</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（五）聚焦应急救援，进行大演练。</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1．开展灭火应急演练。督促社会单位、居民小区制定可操作的灭火和应急疏散预案，组织开展灭火逃生疏散演练；消防救援站、政府</w:t>
      </w:r>
      <w:r>
        <w:rPr>
          <w:rFonts w:hint="default" w:ascii="Times New Roman" w:hAnsi="Times New Roman" w:cs="Times New Roman"/>
          <w:lang w:val="en-US" w:eastAsia="zh-CN"/>
        </w:rPr>
        <w:t>兼</w:t>
      </w:r>
      <w:r>
        <w:rPr>
          <w:rFonts w:hint="default" w:ascii="Times New Roman" w:hAnsi="Times New Roman" w:cs="Times New Roman"/>
        </w:rPr>
        <w:t>职消防队加强对高风险场所的熟悉演练，修订完善灭火预案。全年至少开展1次森林火灾联合演练，完善处置办法；</w:t>
      </w:r>
      <w:r>
        <w:rPr>
          <w:rFonts w:hint="default" w:ascii="Times New Roman" w:hAnsi="Times New Roman" w:cs="Times New Roman"/>
          <w:lang w:val="en-US" w:eastAsia="zh-CN"/>
        </w:rPr>
        <w:t>各</w:t>
      </w:r>
      <w:r>
        <w:rPr>
          <w:rFonts w:hint="default" w:ascii="Times New Roman" w:hAnsi="Times New Roman" w:cs="Times New Roman"/>
        </w:rPr>
        <w:t>村全年至少开展1次森林防灭火实战演练和培训。</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2．联勤联动机制。加强消防救援队伍、综合应急救援队伍、森林消防队伍、企业专职消防队伍、社会救援力量、</w:t>
      </w:r>
      <w:r>
        <w:rPr>
          <w:rFonts w:hint="default" w:ascii="Times New Roman" w:hAnsi="Times New Roman" w:cs="Times New Roman"/>
          <w:lang w:eastAsia="zh-CN"/>
        </w:rPr>
        <w:t>村</w:t>
      </w:r>
      <w:r>
        <w:rPr>
          <w:rFonts w:hint="default" w:ascii="Times New Roman" w:hAnsi="Times New Roman" w:cs="Times New Roman"/>
        </w:rPr>
        <w:t>和单位微型消防站联勤联动，完善应急、林业、公安、交通、城管、卫生、消防、气象指挥框架，提高同步调度、协同救援能力；混合生产经营场所必须建立消防联勤联动机制，确保发生火灾等紧急状况有人员第一时间响应并组织疏散。</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（六）聚焦数字赋能，进行大提升。</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1．加快推进“数字应急”平台建设。按照市上统一开放的“数字应急”平台，</w:t>
      </w:r>
      <w:r>
        <w:rPr>
          <w:rFonts w:hint="default" w:ascii="Times New Roman" w:hAnsi="Times New Roman" w:cs="Times New Roman"/>
          <w:lang w:val="en-US" w:eastAsia="zh-CN"/>
        </w:rPr>
        <w:t>尽快</w:t>
      </w:r>
      <w:r>
        <w:rPr>
          <w:rFonts w:hint="default" w:ascii="Times New Roman" w:hAnsi="Times New Roman" w:cs="Times New Roman"/>
        </w:rPr>
        <w:t>实现数据互联互通、共享共用，逐步补齐感知设备，加强监测预警和风险研判，形成“火灾感知一张网”。</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cs="Times New Roman"/>
        </w:rPr>
        <w:t>2．</w:t>
      </w:r>
      <w:r>
        <w:rPr>
          <w:rFonts w:hint="default" w:ascii="Times New Roman" w:hAnsi="Times New Roman" w:cs="Times New Roman"/>
          <w:spacing w:val="-4"/>
        </w:rPr>
        <w:t>加快智慧消防平台建设。</w:t>
      </w:r>
      <w:r>
        <w:rPr>
          <w:rFonts w:hint="default" w:ascii="Times New Roman" w:hAnsi="Times New Roman" w:cs="Times New Roman"/>
          <w:spacing w:val="-6"/>
        </w:rPr>
        <w:t>将消防工作融入基层智慧治理平台建设范畴，7月起全面应用消防安全协同管理系统。</w:t>
      </w:r>
      <w:r>
        <w:rPr>
          <w:rFonts w:hint="default" w:ascii="Times New Roman" w:hAnsi="Times New Roman" w:cs="Times New Roman"/>
          <w:spacing w:val="-6"/>
          <w:lang w:val="en-US" w:eastAsia="zh-CN"/>
        </w:rPr>
        <w:t>根据县上统一部署，完善</w:t>
      </w:r>
      <w:r>
        <w:rPr>
          <w:rFonts w:hint="default" w:ascii="Times New Roman" w:hAnsi="Times New Roman" w:cs="Times New Roman"/>
          <w:spacing w:val="-6"/>
        </w:rPr>
        <w:t>重庆市森林草原智慧防火综合管理平台运用，推动林业和应急部门信息互通、资源共享。</w:t>
      </w:r>
      <w:r>
        <w:rPr>
          <w:rFonts w:hint="default" w:ascii="Times New Roman" w:hAnsi="Times New Roman" w:cs="Times New Roman"/>
          <w:spacing w:val="-6"/>
          <w:lang w:val="en-US" w:eastAsia="zh-CN"/>
        </w:rPr>
        <w:t xml:space="preserve"> </w:t>
      </w:r>
      <w:r>
        <w:rPr>
          <w:rFonts w:hint="default" w:ascii="Times New Roman" w:hAnsi="Times New Roman" w:cs="Times New Roman"/>
        </w:rPr>
        <w:t>3．加快物联感知终端建设。将已建成消防物联网的建筑全面接入消防安全管理平台，鼓励大型综合体建设接入。</w:t>
      </w:r>
      <w:r>
        <w:rPr>
          <w:rFonts w:hint="default" w:ascii="Times New Roman" w:hAnsi="Times New Roman" w:cs="Times New Roman"/>
          <w:lang w:val="en-US" w:eastAsia="zh-CN"/>
        </w:rPr>
        <w:t>在老旧高层建筑</w:t>
      </w:r>
      <w:r>
        <w:rPr>
          <w:rFonts w:hint="default" w:ascii="Times New Roman" w:hAnsi="Times New Roman" w:cs="Times New Roman"/>
        </w:rPr>
        <w:t>推广应用火灾报警信息和消防水压远程监测、“生命通道”数字监测预警、电气火灾智能预警等物联网技术，实时感知消防设施运行及消防管理情况</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（七）聚焦队伍能力，进行大建设。</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1．充实基层火灾防治工作力量。深化乡综合行政执法改革，</w:t>
      </w:r>
      <w:r>
        <w:rPr>
          <w:rFonts w:hint="default" w:ascii="Times New Roman" w:hAnsi="Times New Roman" w:cs="Times New Roman"/>
          <w:lang w:val="en-US" w:eastAsia="zh-CN"/>
        </w:rPr>
        <w:t>充实执法力量，</w:t>
      </w:r>
      <w:r>
        <w:rPr>
          <w:rFonts w:hint="default" w:ascii="Times New Roman" w:hAnsi="Times New Roman" w:cs="Times New Roman"/>
        </w:rPr>
        <w:t>消防工作站建设。</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2．强化应急救援队伍建设。按照“能专则专、不专则合、能联则联”的原则，整合现有应急救援力量，根据风险、需求配备适应灭火应急救援的车辆、器材、装备。</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spacing w:val="-4"/>
        </w:rPr>
      </w:pPr>
      <w:r>
        <w:rPr>
          <w:rFonts w:hint="default" w:ascii="Times New Roman" w:hAnsi="Times New Roman" w:cs="Times New Roman"/>
        </w:rPr>
        <w:t>3．强化森林灭火机制保障和队伍建设。</w:t>
      </w:r>
      <w:r>
        <w:rPr>
          <w:rFonts w:hint="default" w:ascii="Times New Roman" w:hAnsi="Times New Roman" w:cs="Times New Roman"/>
          <w:spacing w:val="-4"/>
        </w:rPr>
        <w:t>加强</w:t>
      </w:r>
      <w:r>
        <w:rPr>
          <w:rFonts w:hint="default" w:ascii="Times New Roman" w:hAnsi="Times New Roman" w:cs="Times New Roman"/>
          <w:spacing w:val="-4"/>
          <w:lang w:val="en-US" w:eastAsia="zh-CN"/>
        </w:rPr>
        <w:t>乡、</w:t>
      </w:r>
      <w:r>
        <w:rPr>
          <w:rFonts w:hint="default" w:ascii="Times New Roman" w:hAnsi="Times New Roman" w:cs="Times New Roman"/>
          <w:spacing w:val="-4"/>
        </w:rPr>
        <w:t>村森林消防应急力量建设，按标准建设森林消防队伍，按要求配备森林消防水泵、水带等物资装备。</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五、工作步骤</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cs="Times New Roman"/>
        </w:rPr>
        <w:t>此次专项行动大体分自查自改、排查促改、执法督改、总结提升四个阶段，各阶段交叉进行、压茬推进。</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（一）自查自改阶段（2023年5月底前）。</w:t>
      </w:r>
      <w:r>
        <w:rPr>
          <w:rFonts w:hint="default" w:ascii="Times New Roman" w:hAnsi="Times New Roman" w:cs="Times New Roman"/>
        </w:rPr>
        <w:t>各企业（单位）</w:t>
      </w:r>
      <w:r>
        <w:rPr>
          <w:rFonts w:hint="default" w:ascii="Times New Roman" w:hAnsi="Times New Roman" w:cs="Times New Roman"/>
          <w:lang w:eastAsia="zh-CN"/>
        </w:rPr>
        <w:t>、</w:t>
      </w:r>
      <w:r>
        <w:rPr>
          <w:rFonts w:hint="default" w:ascii="Times New Roman" w:hAnsi="Times New Roman" w:cs="Times New Roman"/>
          <w:lang w:val="en-US" w:eastAsia="zh-CN"/>
        </w:rPr>
        <w:t>各村、各行业科室要全面开展</w:t>
      </w:r>
      <w:r>
        <w:rPr>
          <w:rFonts w:hint="default" w:ascii="Times New Roman" w:hAnsi="Times New Roman" w:cs="Times New Roman"/>
        </w:rPr>
        <w:t>自查自改，</w:t>
      </w:r>
      <w:r>
        <w:rPr>
          <w:rFonts w:hint="default" w:ascii="Times New Roman" w:hAnsi="Times New Roman" w:cs="Times New Roman"/>
          <w:lang w:val="en-US" w:eastAsia="zh-CN"/>
        </w:rPr>
        <w:t>能立查立改的立即整改，</w:t>
      </w:r>
      <w:r>
        <w:rPr>
          <w:rFonts w:hint="default" w:ascii="Times New Roman" w:hAnsi="Times New Roman" w:cs="Times New Roman"/>
        </w:rPr>
        <w:t>不能立查立改的主动报告</w:t>
      </w:r>
      <w:r>
        <w:rPr>
          <w:rFonts w:hint="default" w:ascii="Times New Roman" w:hAnsi="Times New Roman" w:cs="Times New Roman"/>
          <w:lang w:val="en-US" w:eastAsia="zh-CN"/>
        </w:rPr>
        <w:t>县级有关部门</w:t>
      </w:r>
      <w:r>
        <w:rPr>
          <w:rFonts w:hint="default" w:ascii="Times New Roman" w:hAnsi="Times New Roman" w:cs="Times New Roman"/>
        </w:rPr>
        <w:t>。各</w:t>
      </w:r>
      <w:r>
        <w:rPr>
          <w:rFonts w:hint="default" w:ascii="Times New Roman" w:hAnsi="Times New Roman" w:cs="Times New Roman"/>
          <w:lang w:val="en-US" w:eastAsia="zh-CN"/>
        </w:rPr>
        <w:t>科室</w:t>
      </w:r>
      <w:r>
        <w:rPr>
          <w:rFonts w:hint="default" w:ascii="Times New Roman" w:hAnsi="Times New Roman" w:cs="Times New Roman"/>
        </w:rPr>
        <w:t>按照“三管三必须”要求，紧紧围绕全年目标任务，制定本行业领域火灾防控除险清患专项行动方案，细化措施，打表推进，确保工作实效。</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（二）排查促改阶段（2023年8月底前）</w:t>
      </w:r>
      <w:r>
        <w:rPr>
          <w:rFonts w:hint="default" w:ascii="Times New Roman" w:hAnsi="Times New Roman" w:cs="Times New Roman"/>
        </w:rPr>
        <w:t>。各</w:t>
      </w:r>
      <w:r>
        <w:rPr>
          <w:rFonts w:hint="default" w:ascii="Times New Roman" w:hAnsi="Times New Roman" w:cs="Times New Roman"/>
          <w:lang w:val="en-US" w:eastAsia="zh-CN"/>
        </w:rPr>
        <w:t>科室</w:t>
      </w:r>
      <w:r>
        <w:rPr>
          <w:rFonts w:hint="default" w:ascii="Times New Roman" w:hAnsi="Times New Roman" w:cs="Times New Roman"/>
        </w:rPr>
        <w:t>要完成全面执法排查，按照“谁检查谁负责，谁治理谁负责，谁监管谁负责”原则，对风险隐患的“排查、治理、管控”三个环节全过程实名制管控，逐一明确企业（单位、林区）、行业监管</w:t>
      </w:r>
      <w:r>
        <w:rPr>
          <w:rFonts w:hint="default" w:ascii="Times New Roman" w:hAnsi="Times New Roman" w:cs="Times New Roman"/>
          <w:lang w:val="en-US" w:eastAsia="zh-CN"/>
        </w:rPr>
        <w:t>科室</w:t>
      </w:r>
      <w:r>
        <w:rPr>
          <w:rFonts w:hint="default" w:ascii="Times New Roman" w:hAnsi="Times New Roman" w:cs="Times New Roman"/>
        </w:rPr>
        <w:t>的责任人员，层层压实责任，务实推进排查整治。</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（三）执法督改阶段（2023年11月底前）。</w:t>
      </w:r>
      <w:r>
        <w:rPr>
          <w:rFonts w:hint="default" w:ascii="Times New Roman" w:hAnsi="Times New Roman" w:cs="Times New Roman"/>
        </w:rPr>
        <w:t>按照“遗留问题不遮掩、发现问题不回避，整改问题不遗漏”要求，完成整改销号。整改期间，要依据风险等级、整改难度，明确整改措施、责任、资金、时限和预案“五落实”，形成隐患整治台账。对问题复杂、短时间难以整改的，要落实临时管控措施，制定延期整改方案。</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（四）总结提升阶段（2023年12月底前）。</w:t>
      </w:r>
      <w:r>
        <w:rPr>
          <w:rFonts w:hint="default" w:ascii="Times New Roman" w:hAnsi="Times New Roman" w:cs="Times New Roman"/>
          <w:lang w:val="en-US" w:eastAsia="zh-CN"/>
        </w:rPr>
        <w:t>各科室、各村、各有关单位</w:t>
      </w:r>
      <w:r>
        <w:rPr>
          <w:rFonts w:hint="default" w:ascii="Times New Roman" w:hAnsi="Times New Roman" w:cs="Times New Roman"/>
        </w:rPr>
        <w:t>全面完成火灾防控“除险清患”专项行动七大任务，总结专项行动取得的成效，系统梳理经验做法，积极推动互学互鉴，健全完善火灾防控长效机制。</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六、工作要求</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（一）加强组织领导，层层压实责任。</w:t>
      </w:r>
      <w:r>
        <w:rPr>
          <w:rFonts w:hint="default" w:ascii="Times New Roman" w:hAnsi="Times New Roman" w:cs="Times New Roman"/>
          <w:lang w:val="en-US" w:eastAsia="zh-CN"/>
        </w:rPr>
        <w:t>河嘴乡</w:t>
      </w:r>
      <w:r>
        <w:rPr>
          <w:rFonts w:hint="default" w:ascii="Times New Roman" w:hAnsi="Times New Roman" w:cs="Times New Roman"/>
        </w:rPr>
        <w:t>火灾防控除险清患专项行动工作</w:t>
      </w:r>
      <w:r>
        <w:rPr>
          <w:rFonts w:hint="default" w:ascii="Times New Roman" w:hAnsi="Times New Roman" w:cs="Times New Roman"/>
          <w:lang w:val="en-US" w:eastAsia="zh-CN"/>
        </w:rPr>
        <w:t>领导小组</w:t>
      </w:r>
      <w:r>
        <w:rPr>
          <w:rFonts w:hint="default" w:ascii="Times New Roman" w:hAnsi="Times New Roman" w:cs="Times New Roman"/>
        </w:rPr>
        <w:t>具体负责组织协调相关</w:t>
      </w:r>
      <w:r>
        <w:rPr>
          <w:rFonts w:hint="default" w:ascii="Times New Roman" w:hAnsi="Times New Roman" w:cs="Times New Roman"/>
          <w:lang w:val="en-US" w:eastAsia="zh-CN"/>
        </w:rPr>
        <w:t>科室</w:t>
      </w:r>
      <w:r>
        <w:rPr>
          <w:rFonts w:hint="default" w:ascii="Times New Roman" w:hAnsi="Times New Roman" w:cs="Times New Roman"/>
        </w:rPr>
        <w:t>抓好城乡和森林火灾防控工作。各</w:t>
      </w:r>
      <w:r>
        <w:rPr>
          <w:rFonts w:hint="default" w:ascii="Times New Roman" w:hAnsi="Times New Roman" w:cs="Times New Roman"/>
          <w:lang w:val="en-US" w:eastAsia="zh-CN"/>
        </w:rPr>
        <w:t>科室、各村、各有关单位</w:t>
      </w:r>
      <w:r>
        <w:rPr>
          <w:rFonts w:hint="default" w:ascii="Times New Roman" w:hAnsi="Times New Roman" w:cs="Times New Roman"/>
        </w:rPr>
        <w:t>要把习近平总书记关于城乡和森林消防安全的重要指示批示精神纳入主题教育学习内容，提高政治站位，加强行动自觉，严格落实“党政同责、一岗双责、齐抓共管、失职追责”，切实担负起防范化解重大火灾风险的政治责任</w:t>
      </w:r>
      <w:r>
        <w:rPr>
          <w:rFonts w:hint="default" w:ascii="Times New Roman" w:hAnsi="Times New Roman" w:cs="Times New Roman"/>
          <w:lang w:eastAsia="zh-CN"/>
        </w:rPr>
        <w:t>，</w:t>
      </w:r>
      <w:r>
        <w:rPr>
          <w:rFonts w:hint="default" w:ascii="Times New Roman" w:hAnsi="Times New Roman" w:cs="Times New Roman"/>
        </w:rPr>
        <w:t>主要负责人要靠前指挥，重要时段带队检查城乡和森林火灾防控工作，定期研究解决积案化解、事故防控、队伍建设等重大问题。</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（二）健全工作机制，层层传导压力</w:t>
      </w:r>
      <w:r>
        <w:rPr>
          <w:rFonts w:hint="default" w:ascii="Times New Roman" w:hAnsi="Times New Roman" w:cs="Times New Roman"/>
        </w:rPr>
        <w:t>。建立明查暗访机制，对问题起底质量、隐患整治效果等开展明查暗访，对推进不力、整改不实的进行警示约谈、通报批评、公开曝光。建立清单管理机制，运用“安全生产和自然灾害问题清单”进行督查核查。建立赛马比拼机制，细化分解目标任务，科学制定评价指标，定期晾晒工作进展和成效，激励先进、鞭策后进。</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（三）严肃事故调查，强化警示问责。</w:t>
      </w:r>
      <w:r>
        <w:rPr>
          <w:rFonts w:hint="default" w:ascii="Times New Roman" w:hAnsi="Times New Roman" w:cs="Times New Roman"/>
        </w:rPr>
        <w:t>坚持“有案必查、一案双查、三责同追、四不放过”原则，</w:t>
      </w:r>
      <w:r>
        <w:rPr>
          <w:rFonts w:hint="default" w:ascii="Times New Roman" w:hAnsi="Times New Roman" w:cs="Times New Roman"/>
          <w:color w:val="auto"/>
          <w:lang w:val="en-US" w:eastAsia="zh-CN"/>
        </w:rPr>
        <w:t>强化火灾事故调查工作</w:t>
      </w:r>
      <w:r>
        <w:rPr>
          <w:rFonts w:hint="default" w:ascii="Times New Roman" w:hAnsi="Times New Roman" w:cs="Times New Roman"/>
          <w:color w:val="auto"/>
          <w:lang w:eastAsia="zh-CN"/>
        </w:rPr>
        <w:t>。</w:t>
      </w:r>
      <w:r>
        <w:rPr>
          <w:rFonts w:hint="default" w:ascii="Times New Roman" w:hAnsi="Times New Roman" w:cs="Times New Roman"/>
          <w:color w:val="auto"/>
        </w:rPr>
        <w:t>建立典型火灾案例复盘检视和警</w:t>
      </w:r>
      <w:r>
        <w:rPr>
          <w:rFonts w:hint="default" w:ascii="Times New Roman" w:hAnsi="Times New Roman" w:cs="Times New Roman"/>
        </w:rPr>
        <w:t>示通报机制，选取典型火灾案例，查清事故前因后果、查清责任不实情况、查透教训和薄弱环节，通过细致调查分析研判深层次共性问题，制作火灾典型事故警示教育片，公开曝光典型案例。</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cs="Times New Roman"/>
          <w:szCs w:val="32"/>
        </w:rPr>
      </w:pPr>
    </w:p>
    <w:p>
      <w:pPr>
        <w:pStyle w:val="2"/>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pacing w:line="594" w:lineRule="exact"/>
        <w:textAlignment w:val="auto"/>
        <w:rPr>
          <w:rFonts w:hint="default" w:ascii="Times New Roman" w:hAnsi="Times New Roman" w:cs="Times New Roman"/>
        </w:rPr>
      </w:pPr>
    </w:p>
    <w:p>
      <w:pPr>
        <w:pStyle w:val="2"/>
        <w:rPr>
          <w:rFonts w:hint="default" w:ascii="Times New Roman" w:hAnsi="Times New Roman" w:cs="Times New Roman"/>
        </w:rPr>
      </w:pPr>
    </w:p>
    <w:p>
      <w:pPr>
        <w:rPr>
          <w:rFonts w:hint="default"/>
        </w:rPr>
      </w:pPr>
      <w:bookmarkStart w:id="0" w:name="_GoBack"/>
    </w:p>
    <w:p>
      <w:pPr>
        <w:pBdr>
          <w:top w:val="single" w:color="auto" w:sz="4" w:space="1"/>
          <w:bottom w:val="single" w:color="auto" w:sz="4" w:space="1"/>
        </w:pBdr>
        <w:adjustRightInd w:val="0"/>
        <w:snapToGrid w:val="0"/>
        <w:spacing w:line="560" w:lineRule="exact"/>
        <w:ind w:firstLine="280" w:firstLineChars="100"/>
        <w:outlineLvl w:val="0"/>
        <w:rPr>
          <w:rFonts w:hint="default" w:ascii="Times New Roman" w:hAnsi="Times New Roman" w:cs="Times New Roman"/>
        </w:rPr>
      </w:pPr>
      <w:r>
        <w:rPr>
          <w:rFonts w:hint="default" w:ascii="Times New Roman" w:hAnsi="Times New Roman" w:eastAsia="方正仿宋_GBK" w:cs="Times New Roman"/>
          <w:snapToGrid w:val="0"/>
          <w:kern w:val="0"/>
          <w:sz w:val="28"/>
          <w:szCs w:val="28"/>
        </w:rPr>
        <w:t>河嘴乡党政办公室                      202</w:t>
      </w:r>
      <w:r>
        <w:rPr>
          <w:rFonts w:hint="default" w:ascii="Times New Roman" w:hAnsi="Times New Roman" w:eastAsia="方正仿宋_GBK" w:cs="Times New Roman"/>
          <w:snapToGrid w:val="0"/>
          <w:kern w:val="0"/>
          <w:sz w:val="28"/>
          <w:szCs w:val="28"/>
          <w:lang w:val="en-US" w:eastAsia="zh-CN"/>
        </w:rPr>
        <w:t>3</w:t>
      </w:r>
      <w:r>
        <w:rPr>
          <w:rFonts w:hint="default" w:ascii="Times New Roman" w:hAnsi="Times New Roman" w:eastAsia="方正仿宋_GBK" w:cs="Times New Roman"/>
          <w:snapToGrid w:val="0"/>
          <w:kern w:val="0"/>
          <w:sz w:val="28"/>
          <w:szCs w:val="28"/>
        </w:rPr>
        <w:t>年</w:t>
      </w:r>
      <w:r>
        <w:rPr>
          <w:rFonts w:hint="eastAsia" w:ascii="Times New Roman" w:hAnsi="Times New Roman" w:cs="Times New Roman"/>
          <w:snapToGrid w:val="0"/>
          <w:kern w:val="0"/>
          <w:sz w:val="28"/>
          <w:szCs w:val="28"/>
          <w:lang w:val="en-US" w:eastAsia="zh-CN"/>
        </w:rPr>
        <w:t>7</w:t>
      </w:r>
      <w:r>
        <w:rPr>
          <w:rFonts w:hint="default" w:ascii="Times New Roman" w:hAnsi="Times New Roman" w:eastAsia="方正仿宋_GBK" w:cs="Times New Roman"/>
          <w:snapToGrid w:val="0"/>
          <w:kern w:val="0"/>
          <w:sz w:val="28"/>
          <w:szCs w:val="28"/>
        </w:rPr>
        <w:t>月</w:t>
      </w:r>
      <w:r>
        <w:rPr>
          <w:rFonts w:hint="eastAsia" w:ascii="Times New Roman" w:hAnsi="Times New Roman" w:cs="Times New Roman"/>
          <w:snapToGrid w:val="0"/>
          <w:kern w:val="0"/>
          <w:sz w:val="28"/>
          <w:szCs w:val="28"/>
          <w:lang w:val="en-US" w:eastAsia="zh-CN"/>
        </w:rPr>
        <w:t>24</w:t>
      </w:r>
      <w:r>
        <w:rPr>
          <w:rFonts w:hint="default" w:ascii="Times New Roman" w:hAnsi="Times New Roman" w:eastAsia="方正仿宋_GBK" w:cs="Times New Roman"/>
          <w:snapToGrid w:val="0"/>
          <w:kern w:val="0"/>
          <w:sz w:val="28"/>
          <w:szCs w:val="28"/>
        </w:rPr>
        <w:t>日印</w:t>
      </w:r>
      <w:r>
        <w:rPr>
          <w:rFonts w:hint="default" w:ascii="Times New Roman" w:hAnsi="Times New Roman" w:eastAsia="方正仿宋_GBK" w:cs="Times New Roman"/>
          <w:snapToGrid w:val="0"/>
          <w:kern w:val="0"/>
          <w:sz w:val="28"/>
          <w:szCs w:val="28"/>
          <w:lang w:eastAsia="zh-CN"/>
        </w:rPr>
        <w:t>发</w:t>
      </w:r>
    </w:p>
    <w:bookmarkEnd w:id="0"/>
    <w:sectPr>
      <w:footerReference r:id="rId4" w:type="default"/>
      <w:pgSz w:w="11906" w:h="16838"/>
      <w:pgMar w:top="1814" w:right="1644" w:bottom="1814" w:left="1644"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32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OWJhYzA0ZmE1NTE3NTAyMDM5ZGI2MmJjYzNmMTIifQ=="/>
  </w:docVars>
  <w:rsids>
    <w:rsidRoot w:val="56257591"/>
    <w:rsid w:val="00014D2E"/>
    <w:rsid w:val="00124449"/>
    <w:rsid w:val="003806C4"/>
    <w:rsid w:val="003A4508"/>
    <w:rsid w:val="004874D5"/>
    <w:rsid w:val="00516622"/>
    <w:rsid w:val="006D0CE9"/>
    <w:rsid w:val="00891D59"/>
    <w:rsid w:val="00B34529"/>
    <w:rsid w:val="00B93DF3"/>
    <w:rsid w:val="016C6689"/>
    <w:rsid w:val="02063656"/>
    <w:rsid w:val="04CE1F73"/>
    <w:rsid w:val="04D255BF"/>
    <w:rsid w:val="05467D5B"/>
    <w:rsid w:val="05B64EE1"/>
    <w:rsid w:val="05C74FCB"/>
    <w:rsid w:val="06835B14"/>
    <w:rsid w:val="08A059D4"/>
    <w:rsid w:val="098A340C"/>
    <w:rsid w:val="098E7923"/>
    <w:rsid w:val="0A1C34D3"/>
    <w:rsid w:val="0A7669ED"/>
    <w:rsid w:val="0AC92FC0"/>
    <w:rsid w:val="0BB30785"/>
    <w:rsid w:val="0BCC3DF6"/>
    <w:rsid w:val="0BDD515C"/>
    <w:rsid w:val="0BF85AB1"/>
    <w:rsid w:val="0C1B5A9E"/>
    <w:rsid w:val="0C9B273A"/>
    <w:rsid w:val="0DE83198"/>
    <w:rsid w:val="0E7616B1"/>
    <w:rsid w:val="0E910299"/>
    <w:rsid w:val="0EAF071F"/>
    <w:rsid w:val="0ECD5125"/>
    <w:rsid w:val="0EE2462B"/>
    <w:rsid w:val="0F36499C"/>
    <w:rsid w:val="0F4C65F6"/>
    <w:rsid w:val="10603F12"/>
    <w:rsid w:val="11382C4E"/>
    <w:rsid w:val="11681652"/>
    <w:rsid w:val="11B06C88"/>
    <w:rsid w:val="11CC417F"/>
    <w:rsid w:val="12696E37"/>
    <w:rsid w:val="12C527D2"/>
    <w:rsid w:val="12E82452"/>
    <w:rsid w:val="13D5161D"/>
    <w:rsid w:val="13E8596D"/>
    <w:rsid w:val="1461070D"/>
    <w:rsid w:val="15BE749A"/>
    <w:rsid w:val="15D72766"/>
    <w:rsid w:val="163830F5"/>
    <w:rsid w:val="16D451C7"/>
    <w:rsid w:val="17AB5EF0"/>
    <w:rsid w:val="183879D7"/>
    <w:rsid w:val="18F1197A"/>
    <w:rsid w:val="195269A2"/>
    <w:rsid w:val="1990438D"/>
    <w:rsid w:val="19AC142A"/>
    <w:rsid w:val="1A8A3DEE"/>
    <w:rsid w:val="1AA11563"/>
    <w:rsid w:val="1AF41796"/>
    <w:rsid w:val="1AFC1190"/>
    <w:rsid w:val="1B5C578B"/>
    <w:rsid w:val="1B6F4A76"/>
    <w:rsid w:val="1B982353"/>
    <w:rsid w:val="1BD7753F"/>
    <w:rsid w:val="1CD43FC7"/>
    <w:rsid w:val="1CD87093"/>
    <w:rsid w:val="1DF94514"/>
    <w:rsid w:val="1E7C4C90"/>
    <w:rsid w:val="1E8E0351"/>
    <w:rsid w:val="1EC96DD0"/>
    <w:rsid w:val="21084918"/>
    <w:rsid w:val="21B601F1"/>
    <w:rsid w:val="21DA316C"/>
    <w:rsid w:val="220C0B15"/>
    <w:rsid w:val="225B679C"/>
    <w:rsid w:val="2270016D"/>
    <w:rsid w:val="23151041"/>
    <w:rsid w:val="231E77CA"/>
    <w:rsid w:val="23B04DD6"/>
    <w:rsid w:val="240A0EBD"/>
    <w:rsid w:val="245678E7"/>
    <w:rsid w:val="26A821CC"/>
    <w:rsid w:val="271B474C"/>
    <w:rsid w:val="27BF5A36"/>
    <w:rsid w:val="27D8088F"/>
    <w:rsid w:val="281D65AA"/>
    <w:rsid w:val="283C2A23"/>
    <w:rsid w:val="299F0980"/>
    <w:rsid w:val="29A00C40"/>
    <w:rsid w:val="29B84A22"/>
    <w:rsid w:val="2A720B27"/>
    <w:rsid w:val="2ABB0720"/>
    <w:rsid w:val="2AC603D8"/>
    <w:rsid w:val="2B940F71"/>
    <w:rsid w:val="2C5B5AA0"/>
    <w:rsid w:val="2C632D71"/>
    <w:rsid w:val="2C927C51"/>
    <w:rsid w:val="2DDE4BEB"/>
    <w:rsid w:val="2DE75388"/>
    <w:rsid w:val="2EE6563F"/>
    <w:rsid w:val="2F866E22"/>
    <w:rsid w:val="2FCB74E2"/>
    <w:rsid w:val="2FCC6F2B"/>
    <w:rsid w:val="2FE245F0"/>
    <w:rsid w:val="30F1651D"/>
    <w:rsid w:val="31F47109"/>
    <w:rsid w:val="31F731D6"/>
    <w:rsid w:val="322552BA"/>
    <w:rsid w:val="328A6C2A"/>
    <w:rsid w:val="32BF2D77"/>
    <w:rsid w:val="32D279D8"/>
    <w:rsid w:val="32D73280"/>
    <w:rsid w:val="3309057C"/>
    <w:rsid w:val="33B57CD6"/>
    <w:rsid w:val="344B7676"/>
    <w:rsid w:val="347831DE"/>
    <w:rsid w:val="34FD4D03"/>
    <w:rsid w:val="35397235"/>
    <w:rsid w:val="361956CA"/>
    <w:rsid w:val="369E2CA4"/>
    <w:rsid w:val="373B6744"/>
    <w:rsid w:val="374C59AF"/>
    <w:rsid w:val="383C2774"/>
    <w:rsid w:val="39754E22"/>
    <w:rsid w:val="3AC56A51"/>
    <w:rsid w:val="3B2753A7"/>
    <w:rsid w:val="3EF677E2"/>
    <w:rsid w:val="3F22755E"/>
    <w:rsid w:val="3F9256DA"/>
    <w:rsid w:val="40073668"/>
    <w:rsid w:val="415723CD"/>
    <w:rsid w:val="4258464E"/>
    <w:rsid w:val="432509D4"/>
    <w:rsid w:val="45C85F51"/>
    <w:rsid w:val="46146ADE"/>
    <w:rsid w:val="47150D60"/>
    <w:rsid w:val="472E5C5F"/>
    <w:rsid w:val="477C2B8D"/>
    <w:rsid w:val="478D4D9A"/>
    <w:rsid w:val="47BC5C53"/>
    <w:rsid w:val="47D90DA3"/>
    <w:rsid w:val="48207735"/>
    <w:rsid w:val="49BF6D61"/>
    <w:rsid w:val="4A6022F2"/>
    <w:rsid w:val="4A8204BA"/>
    <w:rsid w:val="4A8E6E5F"/>
    <w:rsid w:val="4AAD152B"/>
    <w:rsid w:val="4AB80380"/>
    <w:rsid w:val="4B2E0642"/>
    <w:rsid w:val="4BC43E10"/>
    <w:rsid w:val="4BD74E22"/>
    <w:rsid w:val="4C03562B"/>
    <w:rsid w:val="4C3103EA"/>
    <w:rsid w:val="4C4023DB"/>
    <w:rsid w:val="4CD946AF"/>
    <w:rsid w:val="4DAD113F"/>
    <w:rsid w:val="4E256A47"/>
    <w:rsid w:val="4E6F6FA8"/>
    <w:rsid w:val="4EB8094F"/>
    <w:rsid w:val="4F3E6F4F"/>
    <w:rsid w:val="500946F5"/>
    <w:rsid w:val="501D4E54"/>
    <w:rsid w:val="504306EC"/>
    <w:rsid w:val="50CC248F"/>
    <w:rsid w:val="50F6750C"/>
    <w:rsid w:val="5102184C"/>
    <w:rsid w:val="521C53EF"/>
    <w:rsid w:val="5229631D"/>
    <w:rsid w:val="522F1477"/>
    <w:rsid w:val="533F6CB7"/>
    <w:rsid w:val="5443577F"/>
    <w:rsid w:val="56257591"/>
    <w:rsid w:val="56327239"/>
    <w:rsid w:val="564D5B0B"/>
    <w:rsid w:val="565629F7"/>
    <w:rsid w:val="578C0BCA"/>
    <w:rsid w:val="58490869"/>
    <w:rsid w:val="589A7317"/>
    <w:rsid w:val="58DC376B"/>
    <w:rsid w:val="59044790"/>
    <w:rsid w:val="597903A1"/>
    <w:rsid w:val="5A8A32B5"/>
    <w:rsid w:val="5AD85A9C"/>
    <w:rsid w:val="5BEA5EBF"/>
    <w:rsid w:val="5D8F6D1E"/>
    <w:rsid w:val="5EFD5F0A"/>
    <w:rsid w:val="5F275DC2"/>
    <w:rsid w:val="60161979"/>
    <w:rsid w:val="61637BA0"/>
    <w:rsid w:val="62A2671D"/>
    <w:rsid w:val="62A82630"/>
    <w:rsid w:val="62DF7A29"/>
    <w:rsid w:val="641C5084"/>
    <w:rsid w:val="65100A0C"/>
    <w:rsid w:val="652808BB"/>
    <w:rsid w:val="652F7039"/>
    <w:rsid w:val="660B3602"/>
    <w:rsid w:val="661E1587"/>
    <w:rsid w:val="675114E9"/>
    <w:rsid w:val="67BE2D2C"/>
    <w:rsid w:val="67C1364E"/>
    <w:rsid w:val="67EB36EB"/>
    <w:rsid w:val="683D794C"/>
    <w:rsid w:val="685E210F"/>
    <w:rsid w:val="686659D7"/>
    <w:rsid w:val="689E69AF"/>
    <w:rsid w:val="69320EA6"/>
    <w:rsid w:val="6A274783"/>
    <w:rsid w:val="6A8027B1"/>
    <w:rsid w:val="6AC65D4A"/>
    <w:rsid w:val="6AE83F12"/>
    <w:rsid w:val="6AF26B3F"/>
    <w:rsid w:val="6B4F5D3F"/>
    <w:rsid w:val="6C7F2654"/>
    <w:rsid w:val="6CC60283"/>
    <w:rsid w:val="6E1D0376"/>
    <w:rsid w:val="6E55366C"/>
    <w:rsid w:val="6E8E6D18"/>
    <w:rsid w:val="6E9F6FDD"/>
    <w:rsid w:val="6ED053E9"/>
    <w:rsid w:val="6F685621"/>
    <w:rsid w:val="6FEE1FCA"/>
    <w:rsid w:val="6FFE2E66"/>
    <w:rsid w:val="70294DB1"/>
    <w:rsid w:val="70787AE6"/>
    <w:rsid w:val="70871AD7"/>
    <w:rsid w:val="70DA4E7A"/>
    <w:rsid w:val="7126791B"/>
    <w:rsid w:val="716F2C97"/>
    <w:rsid w:val="720A29C0"/>
    <w:rsid w:val="72706B69"/>
    <w:rsid w:val="73167631"/>
    <w:rsid w:val="738E37E8"/>
    <w:rsid w:val="739A7D73"/>
    <w:rsid w:val="75BD4ACF"/>
    <w:rsid w:val="76413484"/>
    <w:rsid w:val="76E87C8D"/>
    <w:rsid w:val="77811976"/>
    <w:rsid w:val="79DC10E6"/>
    <w:rsid w:val="7A340F22"/>
    <w:rsid w:val="7A3507F6"/>
    <w:rsid w:val="7AE64D42"/>
    <w:rsid w:val="7BB437D5"/>
    <w:rsid w:val="7BF85B9E"/>
    <w:rsid w:val="7C7E6484"/>
    <w:rsid w:val="7CEF7382"/>
    <w:rsid w:val="7D592A4D"/>
    <w:rsid w:val="7DA939D5"/>
    <w:rsid w:val="7DCE51E9"/>
    <w:rsid w:val="7F5900BA"/>
    <w:rsid w:val="7F78365F"/>
    <w:rsid w:val="7FA878DA"/>
    <w:rsid w:val="7FA938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ind w:firstLine="200" w:firstLineChars="200"/>
      <w:outlineLvl w:val="1"/>
    </w:pPr>
    <w:rPr>
      <w:rFonts w:eastAsia="方正楷体_GBK"/>
      <w:bCs/>
      <w:szCs w:val="32"/>
    </w:rPr>
  </w:style>
  <w:style w:type="paragraph" w:styleId="2">
    <w:name w:val="heading 4"/>
    <w:basedOn w:val="3"/>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spacing w:after="120"/>
    </w:pPr>
    <w:rPr>
      <w:rFonts w:eastAsia="宋体"/>
      <w:kern w:val="0"/>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4541</Words>
  <Characters>4578</Characters>
  <Lines>54</Lines>
  <Paragraphs>15</Paragraphs>
  <TotalTime>4</TotalTime>
  <ScaleCrop>false</ScaleCrop>
  <LinksUpToDate>false</LinksUpToDate>
  <CharactersWithSpaces>4655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2023-05-11T08:11:00Z</dcterms:created>
  <dc:creator>cc</dc:creator>
  <cp:lastModifiedBy>Mr.Toad</cp:lastModifiedBy>
  <cp:lastPrinted>2023-05-12T03:02:00Z</cp:lastPrinted>
  <dcterms:modified xsi:type="dcterms:W3CDTF">2023-08-08T02:09:21Z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3C617D81DCF24FEC8D788CA4D185631F_12</vt:lpwstr>
  </property>
</Properties>
</file>