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snapToGrid w:val="0"/>
          <w:sz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</w:rPr>
        <w:t>黄府发〔202</w:t>
      </w:r>
      <w:r>
        <w:rPr>
          <w:rFonts w:hint="default" w:ascii="Times New Roman" w:hAnsi="Times New Roman" w:eastAsia="方正仿宋_GBK" w:cs="Times New Roman"/>
          <w:snapToGrid w:val="0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sz w:val="32"/>
        </w:rPr>
        <w:t>〕</w:t>
      </w:r>
      <w:r>
        <w:rPr>
          <w:rFonts w:hint="default" w:ascii="Times New Roman" w:hAnsi="Times New Roman" w:eastAsia="方正仿宋_GBK" w:cs="Times New Roman"/>
          <w:snapToGrid w:val="0"/>
          <w:sz w:val="32"/>
          <w:lang w:val="en-US" w:eastAsia="zh-CN"/>
        </w:rPr>
        <w:t>3</w:t>
      </w:r>
      <w:r>
        <w:rPr>
          <w:rFonts w:hint="eastAsia" w:ascii="Times New Roman" w:hAnsi="Times New Roman" w:cs="Times New Roman"/>
          <w:snapToGrid w:val="0"/>
          <w:sz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sz w:val="32"/>
        </w:rPr>
        <w:t>号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cs="Times New Roman"/>
          <w:snapToGrid w:val="0"/>
        </w:rPr>
      </w:pPr>
    </w:p>
    <w:p>
      <w:pPr>
        <w:snapToGrid w:val="0"/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napToGrid w:val="0"/>
        <w:spacing w:line="54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  <w:lang w:eastAsia="zh-CN"/>
        </w:rPr>
        <w:t>黄水</w:t>
      </w:r>
      <w:r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  <w:lang w:eastAsia="zh-CN"/>
        </w:rPr>
        <w:t>关于印发《</w:t>
      </w: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</w:rPr>
        <w:t>开展道路交通大排查大整治大执法为</w:t>
      </w: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  <w:lang w:eastAsia="zh-CN"/>
        </w:rPr>
        <w:t>创建国家旅游度假区</w:t>
      </w: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</w:rPr>
        <w:t>营造安全稳定环境实施方案</w:t>
      </w: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  <w:lang w:eastAsia="zh-CN"/>
        </w:rPr>
        <w:t>》的</w:t>
      </w:r>
      <w:bookmarkEnd w:id="0"/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知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各村（社区）、镇内设有关科室、镇级有关单位（部门）：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《开展道路交通大排查大整治大执法为创建国家旅游度假区营造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安全稳定环境实施方案》已经镇政府同意，现印发给你们，请结合实际认真抓好贯彻落实。</w:t>
      </w:r>
    </w:p>
    <w:p>
      <w:pPr>
        <w:pStyle w:val="9"/>
        <w:keepNext w:val="0"/>
        <w:keepLines w:val="0"/>
        <w:pageBreakBefore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 xml:space="preserve">                 </w:t>
      </w:r>
    </w:p>
    <w:p>
      <w:pPr>
        <w:pStyle w:val="9"/>
        <w:keepNext w:val="0"/>
        <w:keepLines w:val="0"/>
        <w:pageBreakBefore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黄水镇人民政府    </w:t>
      </w: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    </w:t>
      </w:r>
    </w:p>
    <w:p>
      <w:pPr>
        <w:pStyle w:val="9"/>
        <w:keepNext w:val="0"/>
        <w:keepLines w:val="0"/>
        <w:pageBreakBefore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  20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32"/>
          <w:szCs w:val="20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z w:val="32"/>
          <w:szCs w:val="20"/>
        </w:rPr>
        <w:t>年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32"/>
          <w:szCs w:val="20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月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32"/>
          <w:szCs w:val="20"/>
          <w:lang w:val="en-US" w:eastAsia="zh-CN" w:bidi="ar-SA"/>
        </w:rPr>
        <w:t>2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20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</w:rPr>
        <w:t>开展道路交通大排查大整治大执法为</w:t>
      </w: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  <w:lang w:eastAsia="zh-CN"/>
        </w:rPr>
        <w:t>创建国家旅游度假区</w:t>
      </w:r>
      <w:r>
        <w:rPr>
          <w:rFonts w:hint="default" w:ascii="Times New Roman" w:hAnsi="Times New Roman" w:eastAsia="方正小标宋_GBK" w:cs="Times New Roman"/>
          <w:b/>
          <w:bCs/>
          <w:spacing w:val="-17"/>
          <w:sz w:val="44"/>
          <w:szCs w:val="44"/>
        </w:rPr>
        <w:t>营造安全稳定环境实施方案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 xml:space="preserve">为预防道路交通事故“减量控大”工作目标，创建国家旅游度假区，从即日起，在全镇开展道路交通大排查大整治大执法行动，特制定本实施方案。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紧扣“控大事故、防大灾害”“七个坚决防止、三个确保”总体目标，聚焦重大风险、重大隐患和突出违法行为“两重大一突出”，集中开展大排查大整治大执法百日行动，严格落实“抓好百日行动十项措施”，全力防控较大事故，严防发生重特大事故”，坚决维护全镇道路交通安全形势持续平稳，为创建国家旅游度假区创造良好的道路交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default" w:ascii="Times New Roman" w:hAnsi="Times New Roman" w:cs="Times New Roman"/>
          <w:kern w:val="0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成立由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镇长赵长春同志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任组长，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安全分管领导何文清同志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为副组长，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各驻村（社区）领导、各科室负责人、各村（社区）支书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为成员的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大排查大整治大执法行动工作领导小组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。领导小组办公室设在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镇应急办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，由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应急办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冉春海同志任办公室主任，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具体负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责专项行动的统筹、协调工作。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default" w:ascii="Times New Roman" w:hAnsi="Times New Roman" w:eastAsia="方正黑体_GBK" w:cs="Times New Roman"/>
          <w:szCs w:val="32"/>
          <w:lang w:val="zh-CN"/>
        </w:rPr>
      </w:pPr>
      <w:r>
        <w:rPr>
          <w:rFonts w:hint="default" w:ascii="Times New Roman" w:hAnsi="Times New Roman" w:eastAsia="方正黑体_GBK" w:cs="Times New Roman"/>
          <w:szCs w:val="32"/>
          <w:lang w:val="zh-CN"/>
        </w:rPr>
        <w:t>三、整治重点及措施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方正仿宋_GBK" w:cs="Times New Roman"/>
          <w:szCs w:val="32"/>
          <w:lang w:val="zh-CN" w:eastAsia="zh-CN"/>
        </w:rPr>
      </w:pPr>
      <w:r>
        <w:rPr>
          <w:rFonts w:hint="default" w:ascii="Times New Roman" w:hAnsi="Times New Roman" w:eastAsia="方正楷体_GBK" w:cs="Times New Roman"/>
          <w:szCs w:val="32"/>
          <w:lang w:val="zh-CN"/>
        </w:rPr>
        <w:t>（一）集中开展三轮车专项整治。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各村（社区）、镇应急办，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严查三轮车非法载客、无牌无证等违法行为。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  <w:lang w:val="zh-CN"/>
        </w:rPr>
        <w:t>（二）集中开展面包车、拖拉机专项整治。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各村（社区）、镇应急办要</w:t>
      </w:r>
      <w:r>
        <w:rPr>
          <w:rFonts w:hint="default" w:ascii="Times New Roman" w:hAnsi="Times New Roman" w:eastAsia="方正仿宋_GBK" w:cs="Times New Roman"/>
          <w:szCs w:val="32"/>
          <w:lang w:val="zh-CN" w:eastAsia="zh-CN"/>
        </w:rPr>
        <w:t>科学部署勤务，用好非现场执法设备，应用轨迹分析战法，突出学校周边等面包车通行量较大的区域路段，以及农家乐、赶场点等农用车相对集中道路，严查面包车超员、拖拉机、低速货车违法载人。同时各单位要充分发挥《石柱县安全生产领域举报奖励办法》（石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安监发〔2018〕77号）、《石柱县举报农村道路严重交通安全违法行为奖励办法》的作用，推广举报投诉电话（“12350”、“73325500”）打击面包车、拖拉机违法。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（三）集中开展隐患排查治理专项整治。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各村（社区）、镇应急办要加快推进农村道路隐患排查治理，并建立台账，制定“一点一方案”治理计划并物理封闭不具备安全通行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条件的路段，6月底前全部落实堆沙袋、砌条石等临时安全措施，配合县交通局实施农村公路生命安全防护工程100公里，将今年实施“生命防护工程”落实到具体的路段和点位上，优先将临水路段治理纳入今年的计划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（四）集中加强农村道路交通安全管理。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充分发挥“6+5”支力量的作用，农村交通安全劝导站要认真上岗履职。严格排岗率、上岗率、上路率、管控率、查纠率、督导率、倒查率、隐患排查率、治理率“九率”指标要求，落实定时间、定点位、定人员、定上岗时长，提前制定勤务排班表“四定一表”勤务机制，依托“农村交通安全信息系统”，实施系统巡查、实地督查，督促“6+5支力量”规范运行、有效履职，切实加强对农村面包车、低速货车、拖拉机、摩托车等事故高发车型的管控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（五）集中开展重点企业车辆安全管理专项整治。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、应急办要督促“三客一危一货一校”、“两非一租”等企业严格落实生产操作、安全责任、监督检查、消除隐患、人车管理、例会培训“六项安全制度”，以营运车辆维护保养、安全例检、性能检测等内容为重点，严查不落实GPS动态监管、不落实发车前安全性能检查、不按规定维护保养、二级维护造假等突出问题。督促企业动态清零隐患，确保人车状态正常、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（六）集中开展企业主体责任落实专项整治。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严格落实生产安全事故“一案双查”“三责同追”“行刑衔接”“依法从重”要求，依法依规开展事故深度调查，对交通事故涉嫌重大责任事故罪、强令违章冒险作业罪的，依照最高法、最高检《关于办理危害生产安全刑事案件适用法律若干问题的解释》规定，依法追究肇事驾驶人和企业相关负责人、控制人、管理人的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（七）集中开展交通安全大宣传大警示。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、机关各科室、各部门、各企业，积极深入客货运企业、场站，依托自建短信平台、“双微一抖”等信息化手段，以“三客一危一货一校”企业管理人员、驾驶人为重点，深入开展交通安全普法教育活动，剖析典型案例、讲清违法危害和后果。积极开展交通安全“进农村、进学校、进企业、进机关、进社区”，通过走村入户等方式，针对务工群体、学生群体、农村群众开展交通安全大宣传、大提示，教育引导群众“不搭黑车、不上超员车、不坐问题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（一）强化组织领导。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各村（社区），机关各科室，镇级各部门，相关企业要提高思想站位，强化组织领导，紧密结合本地区、本单位实际，明确职责任务，层层压实责任，狠抓措施落实，扎实开展好道路交通大排查大整治大执法行动，为创建国家旅游度假区营造安全稳定道路交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（二）加强督查检查。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镇应急办将对各单位大排查大整治大执法百日行动开展明察暗访。同时，各单位要加强自身督导检查力度，推动各项工作落实见效。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jc w:val="lef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（三）严格责任追究。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对专项行动期间发生重特大事故或工作落后、连续发生较大事故的单位，采取通报、约谈等措施督促整改，并依法依规严肃开展追责问责。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（此页无正文）</w:t>
      </w: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黄水镇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 xml:space="preserve">党政办公室                   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eastAsia="zh-CN"/>
        </w:rPr>
        <w:t>发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85D64"/>
    <w:rsid w:val="02D13BB6"/>
    <w:rsid w:val="0E7B277D"/>
    <w:rsid w:val="10FB3474"/>
    <w:rsid w:val="14AB160B"/>
    <w:rsid w:val="44B85D64"/>
    <w:rsid w:val="690C1867"/>
    <w:rsid w:val="7BE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1"/>
    <w:qFormat/>
    <w:uiPriority w:val="0"/>
    <w:rPr>
      <w:rFonts w:cs="Times New Roman"/>
      <w:kern w:val="0"/>
      <w:szCs w:val="22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9">
    <w:name w:val="正文1"/>
    <w:qFormat/>
    <w:uiPriority w:val="0"/>
    <w:pPr>
      <w:widowControl w:val="0"/>
      <w:suppressAutoHyphens w:val="0"/>
      <w:bidi w:val="0"/>
      <w:spacing w:before="0" w:beforeAutospacing="0" w:after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2021-05-13T11:35:00Z</dcterms:created>
  <dc:creator>Administrator</dc:creator>
  <cp:lastModifiedBy>Administrator</cp:lastModifiedBy>
  <cp:lastPrinted>2022-03-28T02:55:00Z</cp:lastPrinted>
  <dcterms:modified xsi:type="dcterms:W3CDTF">2022-03-28T10:49:08Z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3FCB516AA8F34DE0950154F3BFACC1F0</vt:lpwstr>
  </property>
</Properties>
</file>