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5" w:beforeLines="20" w:after="173" w:afterLines="30" w:line="600" w:lineRule="exact"/>
        <w:jc w:val="center"/>
        <w:rPr>
          <w:rFonts w:hint="eastAsia" w:eastAsia="方正小标宋_GBK"/>
          <w:kern w:val="24"/>
          <w:sz w:val="44"/>
          <w:szCs w:val="44"/>
          <w:lang w:val="en-US" w:eastAsia="zh-CN"/>
        </w:rPr>
      </w:pPr>
      <w:bookmarkStart w:id="0" w:name="_GoBack"/>
      <w:bookmarkEnd w:id="0"/>
      <w:r>
        <w:rPr>
          <w:rFonts w:hint="eastAsia" w:eastAsia="方正小标宋_GBK"/>
          <w:kern w:val="24"/>
          <w:sz w:val="44"/>
          <w:szCs w:val="44"/>
        </w:rPr>
        <w:t>石柱县</w:t>
      </w:r>
      <w:r>
        <w:rPr>
          <w:rFonts w:eastAsia="方正小标宋_GBK"/>
          <w:kern w:val="24"/>
          <w:sz w:val="44"/>
          <w:szCs w:val="44"/>
        </w:rPr>
        <w:t>生态环境</w:t>
      </w:r>
      <w:r>
        <w:rPr>
          <w:rFonts w:hint="eastAsia" w:eastAsia="方正小标宋_GBK"/>
          <w:kern w:val="24"/>
          <w:sz w:val="44"/>
          <w:szCs w:val="44"/>
          <w:lang w:eastAsia="zh-CN"/>
        </w:rPr>
        <w:t>“双随机、一公开”</w:t>
      </w:r>
      <w:r>
        <w:rPr>
          <w:rFonts w:eastAsia="方正小标宋_GBK"/>
          <w:kern w:val="24"/>
          <w:sz w:val="44"/>
          <w:szCs w:val="44"/>
        </w:rPr>
        <w:t>抽查</w:t>
      </w:r>
      <w:r>
        <w:rPr>
          <w:rFonts w:hint="eastAsia" w:eastAsia="方正小标宋_GBK"/>
          <w:kern w:val="24"/>
          <w:sz w:val="44"/>
          <w:szCs w:val="44"/>
          <w:lang w:val="en-US" w:eastAsia="zh-CN"/>
        </w:rPr>
        <w:t>计划表（2024年）</w:t>
      </w:r>
    </w:p>
    <w:tbl>
      <w:tblPr>
        <w:tblStyle w:val="5"/>
        <w:tblW w:w="15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166"/>
        <w:gridCol w:w="1752"/>
        <w:gridCol w:w="4714"/>
        <w:gridCol w:w="2949"/>
        <w:gridCol w:w="1183"/>
        <w:gridCol w:w="1615"/>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blHeader/>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方正黑体_GBK"/>
                <w:sz w:val="24"/>
              </w:rPr>
            </w:pPr>
            <w:r>
              <w:rPr>
                <w:rFonts w:eastAsia="方正黑体_GBK"/>
                <w:sz w:val="24"/>
              </w:rPr>
              <w:t>序号</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方正黑体_GBK"/>
                <w:sz w:val="24"/>
              </w:rPr>
            </w:pPr>
            <w:r>
              <w:rPr>
                <w:rFonts w:eastAsia="方正黑体_GBK"/>
                <w:sz w:val="24"/>
              </w:rPr>
              <w:t>发起部门</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方正黑体_GBK"/>
                <w:sz w:val="24"/>
              </w:rPr>
            </w:pPr>
            <w:r>
              <w:rPr>
                <w:rFonts w:eastAsia="方正黑体_GBK"/>
                <w:sz w:val="24"/>
              </w:rPr>
              <w:t>抽查事项名称</w:t>
            </w:r>
          </w:p>
        </w:tc>
        <w:tc>
          <w:tcPr>
            <w:tcW w:w="471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方正黑体_GBK"/>
                <w:sz w:val="24"/>
              </w:rPr>
            </w:pPr>
            <w:r>
              <w:rPr>
                <w:rFonts w:eastAsia="方正黑体_GBK"/>
                <w:sz w:val="24"/>
              </w:rPr>
              <w:t>检查内容</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方正黑体_GBK"/>
                <w:sz w:val="24"/>
              </w:rPr>
            </w:pPr>
            <w:r>
              <w:rPr>
                <w:rFonts w:eastAsia="方正黑体_GBK"/>
                <w:sz w:val="24"/>
              </w:rPr>
              <w:t>检查对象</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方正黑体_GBK"/>
                <w:sz w:val="24"/>
              </w:rPr>
            </w:pPr>
            <w:r>
              <w:rPr>
                <w:rFonts w:eastAsia="方正黑体_GBK"/>
                <w:sz w:val="24"/>
              </w:rPr>
              <w:t>抽查频次</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方正黑体_GBK"/>
                <w:sz w:val="24"/>
              </w:rPr>
            </w:pPr>
            <w:r>
              <w:rPr>
                <w:rFonts w:eastAsia="方正黑体_GBK"/>
                <w:sz w:val="24"/>
              </w:rPr>
              <w:t>抽查比例</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黑体_GBK"/>
                <w:sz w:val="24"/>
              </w:rPr>
            </w:pPr>
            <w:r>
              <w:rPr>
                <w:rFonts w:eastAsia="方正黑体_GBK"/>
                <w:sz w:val="24"/>
              </w:rPr>
              <w:t>抽取对象数量（家）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FF0000"/>
                <w:sz w:val="24"/>
              </w:rPr>
            </w:pPr>
            <w:r>
              <w:rPr>
                <w:rFonts w:eastAsia="方正仿宋_GBK"/>
                <w:color w:val="000000"/>
                <w:sz w:val="24"/>
              </w:rPr>
              <w:t>1</w:t>
            </w:r>
          </w:p>
        </w:tc>
        <w:tc>
          <w:tcPr>
            <w:tcW w:w="116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color w:val="000000"/>
                <w:sz w:val="24"/>
              </w:rPr>
            </w:pPr>
            <w:r>
              <w:rPr>
                <w:rFonts w:eastAsia="方正仿宋_GBK"/>
                <w:color w:val="000000"/>
                <w:sz w:val="24"/>
              </w:rPr>
              <w:t>水</w:t>
            </w:r>
            <w:r>
              <w:rPr>
                <w:rFonts w:hint="eastAsia" w:eastAsia="方正仿宋_GBK"/>
                <w:color w:val="000000"/>
                <w:sz w:val="24"/>
              </w:rPr>
              <w:t>科</w:t>
            </w:r>
          </w:p>
        </w:tc>
        <w:tc>
          <w:tcPr>
            <w:tcW w:w="175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color w:val="000000"/>
                <w:sz w:val="24"/>
              </w:rPr>
            </w:pPr>
            <w:r>
              <w:rPr>
                <w:rFonts w:eastAsia="方正仿宋_GBK"/>
                <w:color w:val="000000"/>
                <w:sz w:val="24"/>
              </w:rPr>
              <w:t>水污染防治设施运行情况</w:t>
            </w:r>
          </w:p>
        </w:tc>
        <w:tc>
          <w:tcPr>
            <w:tcW w:w="471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53" w:rightChars="-25"/>
              <w:jc w:val="center"/>
              <w:rPr>
                <w:rFonts w:eastAsia="方正仿宋_GBK"/>
                <w:color w:val="000000"/>
                <w:sz w:val="24"/>
              </w:rPr>
            </w:pPr>
            <w:r>
              <w:rPr>
                <w:rFonts w:eastAsia="方正仿宋_GBK"/>
                <w:color w:val="000000"/>
                <w:sz w:val="24"/>
              </w:rPr>
              <w:t>1.是否有排污许可证。</w:t>
            </w:r>
          </w:p>
          <w:p>
            <w:pPr>
              <w:spacing w:line="320" w:lineRule="exact"/>
              <w:ind w:right="-53" w:rightChars="-25"/>
              <w:jc w:val="center"/>
              <w:rPr>
                <w:rFonts w:eastAsia="方正仿宋_GBK"/>
                <w:color w:val="000000"/>
                <w:sz w:val="24"/>
              </w:rPr>
            </w:pPr>
            <w:r>
              <w:rPr>
                <w:rFonts w:eastAsia="方正仿宋_GBK"/>
                <w:color w:val="000000"/>
                <w:sz w:val="24"/>
              </w:rPr>
              <w:t>2.入河排污口设置是否审批。</w:t>
            </w:r>
          </w:p>
          <w:p>
            <w:pPr>
              <w:spacing w:line="320" w:lineRule="exact"/>
              <w:ind w:right="-53" w:rightChars="-25"/>
              <w:jc w:val="center"/>
              <w:rPr>
                <w:rFonts w:eastAsia="方正仿宋_GBK"/>
                <w:color w:val="000000"/>
                <w:sz w:val="24"/>
              </w:rPr>
            </w:pPr>
            <w:r>
              <w:rPr>
                <w:rFonts w:eastAsia="方正仿宋_GBK"/>
                <w:color w:val="000000"/>
                <w:sz w:val="24"/>
              </w:rPr>
              <w:t>3.污水排放是否达标。</w:t>
            </w:r>
          </w:p>
          <w:p>
            <w:pPr>
              <w:spacing w:line="320" w:lineRule="exact"/>
              <w:ind w:right="-53" w:rightChars="-25"/>
              <w:jc w:val="center"/>
              <w:rPr>
                <w:rFonts w:eastAsia="方正仿宋_GBK"/>
                <w:color w:val="000000"/>
                <w:sz w:val="24"/>
              </w:rPr>
            </w:pPr>
            <w:r>
              <w:rPr>
                <w:rFonts w:eastAsia="方正仿宋_GBK"/>
                <w:color w:val="000000"/>
                <w:sz w:val="24"/>
              </w:rPr>
              <w:t>4.是否安装在线监测设施</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color w:val="000000"/>
                <w:sz w:val="24"/>
              </w:rPr>
            </w:pPr>
            <w:r>
              <w:rPr>
                <w:rFonts w:eastAsia="方正仿宋_GBK"/>
                <w:color w:val="000000"/>
                <w:sz w:val="24"/>
              </w:rPr>
              <w:t>1.城市、建制乡镇污水处理厂（约</w:t>
            </w:r>
            <w:r>
              <w:rPr>
                <w:rFonts w:hint="eastAsia" w:eastAsia="方正仿宋_GBK"/>
                <w:color w:val="000000"/>
                <w:sz w:val="24"/>
              </w:rPr>
              <w:t>28</w:t>
            </w:r>
            <w:r>
              <w:rPr>
                <w:rFonts w:eastAsia="方正仿宋_GBK"/>
                <w:color w:val="000000"/>
                <w:sz w:val="24"/>
              </w:rPr>
              <w:t>家）。</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color w:val="000000"/>
                <w:sz w:val="24"/>
              </w:rPr>
            </w:pPr>
            <w:r>
              <w:rPr>
                <w:rFonts w:eastAsia="方正仿宋_GBK"/>
                <w:color w:val="000000"/>
                <w:sz w:val="24"/>
              </w:rPr>
              <w:t>1次/年</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color w:val="000000"/>
                <w:sz w:val="24"/>
              </w:rPr>
            </w:pPr>
            <w:r>
              <w:rPr>
                <w:rFonts w:hint="eastAsia" w:eastAsia="方正仿宋_GBK"/>
                <w:color w:val="000000"/>
                <w:sz w:val="24"/>
              </w:rPr>
              <w:t>100</w:t>
            </w:r>
            <w:r>
              <w:rPr>
                <w:rFonts w:eastAsia="方正仿宋_GBK"/>
                <w:color w:val="000000"/>
                <w:sz w:val="24"/>
              </w:rPr>
              <w:t>%</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color w:val="000000"/>
                <w:sz w:val="24"/>
              </w:rPr>
            </w:pPr>
            <w:r>
              <w:rPr>
                <w:rFonts w:hint="eastAsia" w:eastAsia="方正仿宋_GBK"/>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color w:val="FF0000"/>
                <w:sz w:val="24"/>
              </w:rPr>
            </w:pPr>
          </w:p>
        </w:tc>
        <w:tc>
          <w:tcPr>
            <w:tcW w:w="11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color w:val="000000"/>
                <w:sz w:val="24"/>
              </w:rPr>
            </w:pPr>
          </w:p>
        </w:tc>
        <w:tc>
          <w:tcPr>
            <w:tcW w:w="1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color w:val="000000"/>
                <w:sz w:val="24"/>
              </w:rPr>
            </w:pPr>
          </w:p>
        </w:tc>
        <w:tc>
          <w:tcPr>
            <w:tcW w:w="47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color w:val="000000"/>
                <w:sz w:val="24"/>
              </w:rPr>
            </w:pP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color w:val="000000"/>
                <w:sz w:val="24"/>
              </w:rPr>
            </w:pPr>
            <w:r>
              <w:rPr>
                <w:rFonts w:eastAsia="方正仿宋_GBK"/>
                <w:color w:val="000000"/>
                <w:sz w:val="24"/>
              </w:rPr>
              <w:t>2.工业聚集区污水处理厂（</w:t>
            </w:r>
            <w:r>
              <w:rPr>
                <w:rFonts w:hint="eastAsia" w:eastAsia="方正仿宋_GBK"/>
                <w:color w:val="000000"/>
                <w:sz w:val="24"/>
              </w:rPr>
              <w:t>共</w:t>
            </w:r>
            <w:r>
              <w:rPr>
                <w:rFonts w:eastAsia="方正仿宋_GBK"/>
                <w:color w:val="000000"/>
                <w:sz w:val="24"/>
              </w:rPr>
              <w:t>1家）。</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color w:val="000000"/>
                <w:sz w:val="24"/>
              </w:rPr>
            </w:pPr>
            <w:r>
              <w:rPr>
                <w:rFonts w:eastAsia="方正仿宋_GBK"/>
                <w:color w:val="000000"/>
                <w:sz w:val="24"/>
              </w:rPr>
              <w:t>1次/年</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color w:val="000000"/>
                <w:sz w:val="24"/>
              </w:rPr>
            </w:pPr>
            <w:r>
              <w:rPr>
                <w:rFonts w:eastAsia="方正仿宋_GBK"/>
                <w:color w:val="000000"/>
                <w:sz w:val="24"/>
              </w:rPr>
              <w:t>10</w:t>
            </w:r>
            <w:r>
              <w:rPr>
                <w:rFonts w:hint="eastAsia" w:eastAsia="方正仿宋_GBK"/>
                <w:color w:val="000000"/>
                <w:sz w:val="24"/>
              </w:rPr>
              <w:t>0</w:t>
            </w:r>
            <w:r>
              <w:rPr>
                <w:rFonts w:eastAsia="方正仿宋_GBK"/>
                <w:color w:val="000000"/>
                <w:sz w:val="24"/>
              </w:rPr>
              <w:t>%</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color w:val="000000"/>
                <w:sz w:val="24"/>
              </w:rPr>
            </w:pPr>
            <w:r>
              <w:rPr>
                <w:rFonts w:hint="eastAsia" w:eastAsia="方正仿宋_GBK"/>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color w:val="FF0000"/>
                <w:sz w:val="24"/>
              </w:rPr>
            </w:pPr>
          </w:p>
        </w:tc>
        <w:tc>
          <w:tcPr>
            <w:tcW w:w="11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color w:val="000000"/>
                <w:sz w:val="24"/>
              </w:rPr>
            </w:pPr>
          </w:p>
        </w:tc>
        <w:tc>
          <w:tcPr>
            <w:tcW w:w="1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color w:val="000000"/>
                <w:sz w:val="24"/>
              </w:rPr>
            </w:pPr>
          </w:p>
        </w:tc>
        <w:tc>
          <w:tcPr>
            <w:tcW w:w="47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color w:val="000000"/>
                <w:sz w:val="24"/>
              </w:rPr>
            </w:pP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color w:val="000000"/>
                <w:sz w:val="24"/>
              </w:rPr>
            </w:pPr>
            <w:r>
              <w:rPr>
                <w:rFonts w:eastAsia="方正仿宋_GBK"/>
                <w:color w:val="000000"/>
                <w:sz w:val="24"/>
              </w:rPr>
              <w:t>3.涉水重点工业企业污水处理设施（约</w:t>
            </w:r>
            <w:r>
              <w:rPr>
                <w:rFonts w:hint="eastAsia" w:eastAsia="方正仿宋_GBK"/>
                <w:color w:val="000000"/>
                <w:sz w:val="24"/>
              </w:rPr>
              <w:t>4</w:t>
            </w:r>
            <w:r>
              <w:rPr>
                <w:rFonts w:eastAsia="方正仿宋_GBK"/>
                <w:color w:val="000000"/>
                <w:sz w:val="24"/>
              </w:rPr>
              <w:t>家）。</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color w:val="000000"/>
                <w:sz w:val="24"/>
              </w:rPr>
            </w:pPr>
            <w:r>
              <w:rPr>
                <w:rFonts w:eastAsia="方正仿宋_GBK"/>
                <w:color w:val="000000"/>
                <w:sz w:val="24"/>
              </w:rPr>
              <w:t>1次/年</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color w:val="000000"/>
                <w:sz w:val="24"/>
              </w:rPr>
            </w:pPr>
            <w:r>
              <w:rPr>
                <w:rFonts w:hint="eastAsia" w:eastAsia="方正仿宋_GBK"/>
                <w:color w:val="000000"/>
                <w:sz w:val="24"/>
              </w:rPr>
              <w:t>100</w:t>
            </w:r>
            <w:r>
              <w:rPr>
                <w:rFonts w:eastAsia="方正仿宋_GBK"/>
                <w:color w:val="000000"/>
                <w:sz w:val="24"/>
              </w:rPr>
              <w:t>%</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hint="eastAsia" w:eastAsia="方正仿宋_GBK"/>
                <w:color w:val="000000"/>
                <w:sz w:val="24"/>
              </w:rPr>
            </w:pPr>
            <w:r>
              <w:rPr>
                <w:rFonts w:hint="eastAsia" w:eastAsia="方正仿宋_GBK"/>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4"/>
              </w:rPr>
            </w:pPr>
            <w:r>
              <w:rPr>
                <w:rFonts w:eastAsia="方正仿宋_GBK"/>
                <w:color w:val="000000"/>
                <w:sz w:val="24"/>
              </w:rPr>
              <w:t>2</w:t>
            </w:r>
          </w:p>
        </w:tc>
        <w:tc>
          <w:tcPr>
            <w:tcW w:w="1166" w:type="dxa"/>
            <w:vMerge w:val="restart"/>
            <w:tcBorders>
              <w:top w:val="single" w:color="auto" w:sz="4" w:space="0"/>
              <w:left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大气</w:t>
            </w:r>
            <w:r>
              <w:rPr>
                <w:rFonts w:hint="eastAsia" w:eastAsia="方正仿宋_GBK"/>
                <w:sz w:val="24"/>
              </w:rPr>
              <w:t>科</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大气污染防治设施运行情况</w:t>
            </w:r>
          </w:p>
        </w:tc>
        <w:tc>
          <w:tcPr>
            <w:tcW w:w="47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1</w:t>
            </w:r>
            <w:r>
              <w:rPr>
                <w:rFonts w:eastAsia="方正仿宋_GBK"/>
                <w:color w:val="000000"/>
                <w:sz w:val="24"/>
              </w:rPr>
              <w:t>.</w:t>
            </w:r>
            <w:r>
              <w:rPr>
                <w:rFonts w:eastAsia="方正仿宋_GBK"/>
                <w:sz w:val="24"/>
              </w:rPr>
              <w:t>污染治理设施运行和污染物排放状况。</w:t>
            </w:r>
          </w:p>
          <w:p>
            <w:pPr>
              <w:spacing w:line="320" w:lineRule="exact"/>
              <w:ind w:left="-53" w:leftChars="-25" w:right="-53" w:rightChars="-25"/>
              <w:jc w:val="center"/>
              <w:rPr>
                <w:rFonts w:eastAsia="方正仿宋_GBK"/>
                <w:sz w:val="24"/>
              </w:rPr>
            </w:pPr>
            <w:r>
              <w:rPr>
                <w:rFonts w:eastAsia="方正仿宋_GBK"/>
                <w:sz w:val="24"/>
              </w:rPr>
              <w:t>2</w:t>
            </w:r>
            <w:r>
              <w:rPr>
                <w:rFonts w:eastAsia="方正仿宋_GBK"/>
                <w:color w:val="000000"/>
                <w:sz w:val="24"/>
              </w:rPr>
              <w:t>.</w:t>
            </w:r>
            <w:r>
              <w:rPr>
                <w:rFonts w:eastAsia="方正仿宋_GBK"/>
                <w:sz w:val="24"/>
              </w:rPr>
              <w:t>是否建立环境管理台账。</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涉气重点企业、城区涉挥发性有机物企业</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hint="eastAsia" w:eastAsia="方正仿宋_GBK"/>
                <w:sz w:val="24"/>
              </w:rPr>
              <w:t>100</w:t>
            </w:r>
            <w:r>
              <w:rPr>
                <w:rFonts w:eastAsia="方正仿宋_GBK"/>
                <w:sz w:val="24"/>
              </w:rPr>
              <w:t>%</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hint="default" w:eastAsia="方正仿宋_GBK"/>
                <w:sz w:val="24"/>
                <w:lang w:val="en-US" w:eastAsia="zh-CN"/>
              </w:rPr>
            </w:pPr>
            <w:r>
              <w:rPr>
                <w:rFonts w:hint="eastAsia" w:eastAsia="方正仿宋_GBK"/>
                <w:sz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4"/>
              </w:rPr>
            </w:pPr>
            <w:r>
              <w:rPr>
                <w:rFonts w:hint="eastAsia" w:eastAsia="方正仿宋_GBK"/>
                <w:color w:val="000000"/>
                <w:sz w:val="24"/>
              </w:rPr>
              <w:t>3</w:t>
            </w:r>
          </w:p>
        </w:tc>
        <w:tc>
          <w:tcPr>
            <w:tcW w:w="1166" w:type="dxa"/>
            <w:vMerge w:val="continue"/>
            <w:tcBorders>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p>
        </w:tc>
        <w:tc>
          <w:tcPr>
            <w:tcW w:w="1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碳排放情况</w:t>
            </w:r>
          </w:p>
        </w:tc>
        <w:tc>
          <w:tcPr>
            <w:tcW w:w="47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1.是否依规报告碳排放数据，确保数据的真实性、完整性、准确性。</w:t>
            </w:r>
          </w:p>
          <w:p>
            <w:pPr>
              <w:spacing w:line="320" w:lineRule="exact"/>
              <w:ind w:left="-53" w:leftChars="-25" w:right="-53" w:rightChars="-25"/>
              <w:jc w:val="center"/>
              <w:rPr>
                <w:rFonts w:eastAsia="方正仿宋_GBK"/>
                <w:sz w:val="24"/>
              </w:rPr>
            </w:pPr>
            <w:r>
              <w:rPr>
                <w:rFonts w:eastAsia="方正仿宋_GBK"/>
                <w:sz w:val="24"/>
              </w:rPr>
              <w:t>2.是否完成年度碳排放履约工作。</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纳入碳市场的排放单位</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100%，委托第三方机构实施</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hint="eastAsia" w:eastAsia="方正仿宋_GBK"/>
                <w:sz w:val="24"/>
                <w:lang w:eastAsia="zh-CN"/>
              </w:rPr>
            </w:pPr>
            <w:r>
              <w:rPr>
                <w:rFonts w:hint="eastAsia" w:eastAsia="方正仿宋_GBK"/>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4"/>
              </w:rPr>
            </w:pPr>
            <w:r>
              <w:rPr>
                <w:rFonts w:hint="eastAsia" w:eastAsia="方正仿宋_GBK"/>
                <w:color w:val="000000"/>
                <w:sz w:val="24"/>
              </w:rPr>
              <w:t>4</w:t>
            </w:r>
          </w:p>
        </w:tc>
        <w:tc>
          <w:tcPr>
            <w:tcW w:w="116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土壤</w:t>
            </w:r>
            <w:r>
              <w:rPr>
                <w:rFonts w:hint="eastAsia" w:eastAsia="方正仿宋_GBK"/>
                <w:sz w:val="24"/>
              </w:rPr>
              <w:t>科</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土壤污染重点监管单位隐患排查和自行监测情况</w:t>
            </w:r>
          </w:p>
        </w:tc>
        <w:tc>
          <w:tcPr>
            <w:tcW w:w="47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bCs/>
                <w:sz w:val="24"/>
              </w:rPr>
            </w:pPr>
            <w:r>
              <w:rPr>
                <w:rFonts w:eastAsia="方正仿宋_GBK"/>
                <w:bCs/>
                <w:sz w:val="24"/>
              </w:rPr>
              <w:t>1.是否按年度向生态环境主管部门报告有毒有害物质排放；</w:t>
            </w:r>
          </w:p>
          <w:p>
            <w:pPr>
              <w:spacing w:line="320" w:lineRule="exact"/>
              <w:ind w:left="-53" w:leftChars="-25" w:right="-53" w:rightChars="-25"/>
              <w:jc w:val="center"/>
              <w:rPr>
                <w:rFonts w:eastAsia="方正仿宋_GBK"/>
                <w:bCs/>
                <w:sz w:val="24"/>
              </w:rPr>
            </w:pPr>
            <w:r>
              <w:rPr>
                <w:rFonts w:eastAsia="方正仿宋_GBK"/>
                <w:bCs/>
                <w:sz w:val="24"/>
              </w:rPr>
              <w:t>2.是否建立土壤污染隐患排查制度并按要求开展隐患排查；</w:t>
            </w:r>
          </w:p>
          <w:p>
            <w:pPr>
              <w:spacing w:line="320" w:lineRule="exact"/>
              <w:ind w:left="-53" w:leftChars="-25" w:right="-53" w:rightChars="-25"/>
              <w:jc w:val="center"/>
              <w:rPr>
                <w:rFonts w:eastAsia="方正仿宋_GBK"/>
                <w:b/>
                <w:sz w:val="24"/>
              </w:rPr>
            </w:pPr>
            <w:r>
              <w:rPr>
                <w:rFonts w:eastAsia="方正仿宋_GBK"/>
                <w:bCs/>
                <w:sz w:val="24"/>
              </w:rPr>
              <w:t>3.是否制定、实施自行监测方案，并将监测数据报生态环境主管部门和按照规定公开相关信息。</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土壤污染重点监管单位</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10</w:t>
            </w:r>
            <w:r>
              <w:rPr>
                <w:rFonts w:hint="eastAsia" w:eastAsia="方正仿宋_GBK"/>
                <w:sz w:val="24"/>
              </w:rPr>
              <w:t>0</w:t>
            </w:r>
            <w:r>
              <w:rPr>
                <w:rFonts w:eastAsia="方正仿宋_GBK"/>
                <w:sz w:val="24"/>
              </w:rPr>
              <w:t>%</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hint="eastAsia" w:eastAsia="方正仿宋_GBK"/>
                <w:sz w:val="24"/>
                <w:lang w:eastAsia="zh-CN"/>
              </w:rPr>
            </w:pPr>
            <w:r>
              <w:rPr>
                <w:rFonts w:hint="eastAsia" w:eastAsia="方正仿宋_GBK"/>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方正仿宋_GBK"/>
                <w:color w:val="000000"/>
                <w:sz w:val="24"/>
              </w:rPr>
            </w:pPr>
          </w:p>
          <w:p>
            <w:pPr>
              <w:spacing w:line="320" w:lineRule="exact"/>
              <w:jc w:val="center"/>
              <w:rPr>
                <w:rFonts w:eastAsia="方正仿宋_GBK"/>
                <w:color w:val="000000"/>
                <w:sz w:val="24"/>
              </w:rPr>
            </w:pPr>
            <w:r>
              <w:rPr>
                <w:rFonts w:hint="eastAsia" w:eastAsia="方正仿宋_GBK"/>
                <w:color w:val="000000"/>
                <w:sz w:val="24"/>
              </w:rPr>
              <w:t>5</w:t>
            </w:r>
          </w:p>
        </w:tc>
        <w:tc>
          <w:tcPr>
            <w:tcW w:w="116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p>
        </w:tc>
        <w:tc>
          <w:tcPr>
            <w:tcW w:w="1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建设用地土壤污染状况调查开展情况</w:t>
            </w:r>
          </w:p>
        </w:tc>
        <w:tc>
          <w:tcPr>
            <w:tcW w:w="47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bCs/>
                <w:sz w:val="24"/>
              </w:rPr>
            </w:pPr>
            <w:r>
              <w:rPr>
                <w:rFonts w:eastAsia="方正仿宋_GBK"/>
                <w:bCs/>
                <w:sz w:val="24"/>
              </w:rPr>
              <w:t>1.是否按照《土壤法》第59条用途变更为住宅、公共管理与公共服务用地的，变更前按照规定进行土壤污染状况调查。</w:t>
            </w:r>
          </w:p>
          <w:p>
            <w:pPr>
              <w:spacing w:line="320" w:lineRule="exact"/>
              <w:ind w:left="-53" w:leftChars="-25" w:right="-53" w:rightChars="-25"/>
              <w:jc w:val="center"/>
              <w:rPr>
                <w:rFonts w:eastAsia="方正仿宋_GBK"/>
                <w:bCs/>
                <w:sz w:val="24"/>
              </w:rPr>
            </w:pPr>
            <w:r>
              <w:rPr>
                <w:rFonts w:eastAsia="方正仿宋_GBK"/>
                <w:bCs/>
                <w:sz w:val="24"/>
              </w:rPr>
              <w:t>2.</w:t>
            </w:r>
            <w:r>
              <w:rPr>
                <w:rFonts w:eastAsia="方正仿宋_GBK"/>
                <w:sz w:val="24"/>
              </w:rPr>
              <w:t>是否及时将</w:t>
            </w:r>
            <w:r>
              <w:rPr>
                <w:rFonts w:eastAsia="方正仿宋_GBK"/>
                <w:bCs/>
                <w:sz w:val="24"/>
              </w:rPr>
              <w:t>土壤污染状况监测数据、调查报告等上传全国土壤环境信息平台。</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土壤污染责任人或土地使用权人</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10</w:t>
            </w:r>
            <w:r>
              <w:rPr>
                <w:rFonts w:hint="eastAsia" w:eastAsia="方正仿宋_GBK"/>
                <w:sz w:val="24"/>
              </w:rPr>
              <w:t>0</w:t>
            </w:r>
            <w:r>
              <w:rPr>
                <w:rFonts w:eastAsia="方正仿宋_GBK"/>
                <w:sz w:val="24"/>
              </w:rPr>
              <w:t>%</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根据实际情况确定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74"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eastAsia="方正仿宋_GBK"/>
                <w:color w:val="000000"/>
                <w:sz w:val="24"/>
              </w:rPr>
            </w:pPr>
            <w:r>
              <w:rPr>
                <w:rFonts w:hint="eastAsia" w:eastAsia="方正仿宋_GBK"/>
                <w:color w:val="000000"/>
                <w:sz w:val="24"/>
              </w:rPr>
              <w:t>6</w:t>
            </w:r>
          </w:p>
        </w:tc>
        <w:tc>
          <w:tcPr>
            <w:tcW w:w="11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sz w:val="24"/>
              </w:rPr>
            </w:pPr>
          </w:p>
        </w:tc>
        <w:tc>
          <w:tcPr>
            <w:tcW w:w="1752" w:type="dxa"/>
            <w:vMerge w:val="restart"/>
            <w:tcBorders>
              <w:top w:val="single" w:color="auto" w:sz="4" w:space="0"/>
              <w:left w:val="single" w:color="auto" w:sz="4" w:space="0"/>
              <w:right w:val="single" w:color="auto" w:sz="4" w:space="0"/>
            </w:tcBorders>
            <w:noWrap w:val="0"/>
            <w:vAlign w:val="center"/>
          </w:tcPr>
          <w:p>
            <w:pPr>
              <w:spacing w:line="320" w:lineRule="exact"/>
              <w:ind w:left="-53" w:leftChars="-25"/>
              <w:jc w:val="center"/>
              <w:rPr>
                <w:rFonts w:eastAsia="方正仿宋_GBK"/>
                <w:sz w:val="24"/>
                <w:szCs w:val="22"/>
              </w:rPr>
            </w:pPr>
            <w:r>
              <w:rPr>
                <w:rFonts w:eastAsia="方正仿宋_GBK"/>
                <w:sz w:val="24"/>
                <w:szCs w:val="22"/>
              </w:rPr>
              <w:t>危险废物规范化环境管理评估</w:t>
            </w:r>
          </w:p>
        </w:tc>
        <w:tc>
          <w:tcPr>
            <w:tcW w:w="4714" w:type="dxa"/>
            <w:vMerge w:val="restart"/>
            <w:tcBorders>
              <w:top w:val="single" w:color="auto" w:sz="4" w:space="0"/>
              <w:left w:val="single" w:color="auto" w:sz="4" w:space="0"/>
              <w:right w:val="single" w:color="auto" w:sz="4" w:space="0"/>
            </w:tcBorders>
            <w:noWrap w:val="0"/>
            <w:vAlign w:val="center"/>
          </w:tcPr>
          <w:p>
            <w:pPr>
              <w:spacing w:line="320" w:lineRule="exact"/>
              <w:ind w:left="-53" w:leftChars="-25"/>
              <w:jc w:val="center"/>
              <w:rPr>
                <w:rFonts w:hint="eastAsia" w:eastAsia="方正仿宋_GBK"/>
                <w:sz w:val="24"/>
              </w:rPr>
            </w:pPr>
            <w:r>
              <w:rPr>
                <w:rFonts w:eastAsia="方正仿宋_GBK"/>
                <w:sz w:val="24"/>
              </w:rPr>
              <w:t>1.是否按经营许可类别、规模规范经营活动。</w:t>
            </w:r>
          </w:p>
          <w:p>
            <w:pPr>
              <w:spacing w:line="320" w:lineRule="exact"/>
              <w:ind w:left="-53" w:leftChars="-25"/>
              <w:jc w:val="center"/>
              <w:rPr>
                <w:rFonts w:eastAsia="方正仿宋_GBK"/>
                <w:sz w:val="24"/>
              </w:rPr>
            </w:pPr>
            <w:r>
              <w:rPr>
                <w:rFonts w:hint="eastAsia" w:eastAsia="方正仿宋_GBK"/>
                <w:sz w:val="24"/>
              </w:rPr>
              <w:t>2.</w:t>
            </w:r>
            <w:r>
              <w:rPr>
                <w:rFonts w:eastAsia="方正仿宋_GBK"/>
                <w:sz w:val="24"/>
              </w:rPr>
              <w:t>是否执行危险废物管理计划、申报登记、应急预案、转移联单等危险废物规范化管理制度。</w:t>
            </w:r>
          </w:p>
          <w:p>
            <w:pPr>
              <w:spacing w:line="320" w:lineRule="exact"/>
              <w:ind w:left="-53" w:leftChars="-25"/>
              <w:jc w:val="center"/>
              <w:rPr>
                <w:rFonts w:eastAsia="方正仿宋_GBK"/>
                <w:sz w:val="24"/>
              </w:rPr>
            </w:pPr>
            <w:r>
              <w:rPr>
                <w:rFonts w:hint="eastAsia" w:eastAsia="方正仿宋_GBK"/>
                <w:sz w:val="24"/>
              </w:rPr>
              <w:t>3</w:t>
            </w:r>
            <w:r>
              <w:rPr>
                <w:rFonts w:eastAsia="方正仿宋_GBK"/>
                <w:sz w:val="24"/>
              </w:rPr>
              <w:t>.是否建立规范的贮存设施并分类分区规范贮存。</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危险废物经营单位</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jc w:val="center"/>
              <w:rPr>
                <w:rFonts w:eastAsia="方正仿宋_GBK"/>
                <w:sz w:val="24"/>
              </w:rPr>
            </w:pPr>
            <w:r>
              <w:rPr>
                <w:rFonts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jc w:val="center"/>
              <w:rPr>
                <w:rFonts w:eastAsia="方正仿宋_GBK"/>
                <w:sz w:val="24"/>
              </w:rPr>
            </w:pPr>
            <w:r>
              <w:rPr>
                <w:rFonts w:hint="eastAsia" w:eastAsia="方正仿宋_GBK"/>
                <w:sz w:val="24"/>
              </w:rPr>
              <w:t>100%</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方正仿宋_GBK"/>
                <w:sz w:val="24"/>
                <w:lang w:eastAsia="zh-CN"/>
              </w:rPr>
            </w:pPr>
            <w:r>
              <w:rPr>
                <w:rFonts w:hint="eastAsia" w:eastAsia="方正仿宋_GBK"/>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774"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4"/>
              </w:rPr>
            </w:pPr>
          </w:p>
        </w:tc>
        <w:tc>
          <w:tcPr>
            <w:tcW w:w="11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sz w:val="24"/>
              </w:rPr>
            </w:pPr>
          </w:p>
        </w:tc>
        <w:tc>
          <w:tcPr>
            <w:tcW w:w="1752" w:type="dxa"/>
            <w:vMerge w:val="continue"/>
            <w:tcBorders>
              <w:left w:val="single" w:color="auto" w:sz="4" w:space="0"/>
              <w:bottom w:val="single" w:color="auto" w:sz="4" w:space="0"/>
              <w:right w:val="single" w:color="auto" w:sz="4" w:space="0"/>
            </w:tcBorders>
            <w:noWrap w:val="0"/>
            <w:vAlign w:val="center"/>
          </w:tcPr>
          <w:p>
            <w:pPr>
              <w:spacing w:line="320" w:lineRule="exact"/>
              <w:ind w:left="-53" w:leftChars="-25"/>
              <w:jc w:val="center"/>
              <w:rPr>
                <w:rFonts w:eastAsia="宋体"/>
                <w:sz w:val="21"/>
                <w:szCs w:val="22"/>
              </w:rPr>
            </w:pPr>
          </w:p>
        </w:tc>
        <w:tc>
          <w:tcPr>
            <w:tcW w:w="4714" w:type="dxa"/>
            <w:vMerge w:val="continue"/>
            <w:tcBorders>
              <w:left w:val="single" w:color="auto" w:sz="4" w:space="0"/>
              <w:bottom w:val="single" w:color="auto" w:sz="4" w:space="0"/>
              <w:right w:val="single" w:color="auto" w:sz="4" w:space="0"/>
            </w:tcBorders>
            <w:noWrap w:val="0"/>
            <w:vAlign w:val="center"/>
          </w:tcPr>
          <w:p>
            <w:pPr>
              <w:spacing w:line="320" w:lineRule="exact"/>
              <w:ind w:left="-53" w:leftChars="-25"/>
              <w:jc w:val="center"/>
              <w:rPr>
                <w:rFonts w:eastAsia="方正仿宋_GBK"/>
                <w:sz w:val="24"/>
              </w:rPr>
            </w:pP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jc w:val="center"/>
              <w:rPr>
                <w:rFonts w:eastAsia="方正仿宋_GBK"/>
                <w:sz w:val="24"/>
              </w:rPr>
            </w:pPr>
            <w:r>
              <w:rPr>
                <w:rFonts w:eastAsia="方正仿宋_GBK"/>
                <w:sz w:val="24"/>
              </w:rPr>
              <w:t>年产生量100吨及以上或拥有危险废物自行利用处置设施的重点危险废物产生单位</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jc w:val="center"/>
              <w:rPr>
                <w:rFonts w:eastAsia="方正仿宋_GBK"/>
                <w:sz w:val="24"/>
              </w:rPr>
            </w:pPr>
            <w:r>
              <w:rPr>
                <w:rFonts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jc w:val="center"/>
              <w:rPr>
                <w:rFonts w:eastAsia="方正仿宋_GBK"/>
                <w:sz w:val="24"/>
              </w:rPr>
            </w:pPr>
            <w:r>
              <w:rPr>
                <w:rFonts w:hint="eastAsia" w:eastAsia="方正仿宋_GBK"/>
                <w:sz w:val="24"/>
              </w:rPr>
              <w:t>100%</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sz w:val="24"/>
              </w:rPr>
            </w:pPr>
            <w:r>
              <w:rPr>
                <w:rFonts w:hint="eastAsia" w:eastAsia="方正仿宋_GBK"/>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4"/>
              </w:rPr>
            </w:pPr>
            <w:r>
              <w:rPr>
                <w:rFonts w:hint="eastAsia" w:eastAsia="方正仿宋_GBK"/>
                <w:color w:val="000000"/>
                <w:sz w:val="24"/>
              </w:rPr>
              <w:t>7</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hint="eastAsia" w:eastAsia="方正仿宋_GBK"/>
                <w:color w:val="000000"/>
                <w:sz w:val="24"/>
              </w:rPr>
              <w:t>许可科</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排污许可证核发质量</w:t>
            </w:r>
          </w:p>
        </w:tc>
        <w:tc>
          <w:tcPr>
            <w:tcW w:w="4714"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320" w:lineRule="exact"/>
              <w:ind w:left="-53" w:leftChars="-25" w:right="-53" w:rightChars="-25"/>
              <w:jc w:val="center"/>
              <w:rPr>
                <w:rFonts w:eastAsia="方正仿宋_GBK"/>
                <w:sz w:val="24"/>
              </w:rPr>
            </w:pPr>
            <w:r>
              <w:rPr>
                <w:rFonts w:eastAsia="方正仿宋_GBK"/>
                <w:sz w:val="24"/>
              </w:rPr>
              <w:t>检查已核发的排污许可证质量</w:t>
            </w:r>
          </w:p>
          <w:p>
            <w:pPr>
              <w:spacing w:line="320" w:lineRule="exact"/>
              <w:ind w:left="-53" w:leftChars="-25" w:right="-53" w:rightChars="-25"/>
              <w:jc w:val="center"/>
              <w:rPr>
                <w:rFonts w:eastAsia="方正仿宋_GBK"/>
                <w:sz w:val="24"/>
              </w:rPr>
            </w:pPr>
            <w:r>
              <w:rPr>
                <w:rFonts w:eastAsia="方正仿宋_GBK"/>
                <w:sz w:val="24"/>
              </w:rPr>
              <w:t>2.是否存在降级管理情况</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纳入排污许可管理的排污单位</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hint="eastAsia" w:eastAsia="方正仿宋_GBK"/>
                <w:sz w:val="24"/>
                <w:lang w:eastAsia="zh-CN"/>
              </w:rPr>
            </w:pPr>
            <w:r>
              <w:rPr>
                <w:rFonts w:hint="eastAsia" w:eastAsia="方正仿宋_GBK"/>
                <w:sz w:val="24"/>
                <w:lang w:val="en-US" w:eastAsia="zh-CN"/>
              </w:rPr>
              <w:t>20%</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hint="eastAsia" w:eastAsia="方正仿宋_GBK"/>
                <w:sz w:val="24"/>
                <w:lang w:eastAsia="zh-CN"/>
              </w:rPr>
            </w:pPr>
            <w:r>
              <w:rPr>
                <w:rFonts w:hint="eastAsia" w:eastAsia="方正仿宋_GBK"/>
                <w:sz w:val="24"/>
              </w:rPr>
              <w:t>7</w:t>
            </w:r>
            <w:r>
              <w:rPr>
                <w:rFonts w:hint="eastAsia" w:eastAsia="方正仿宋_GBK"/>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4"/>
              </w:rPr>
            </w:pPr>
            <w:r>
              <w:rPr>
                <w:rFonts w:hint="eastAsia" w:eastAsia="方正仿宋_GBK"/>
                <w:color w:val="000000"/>
                <w:sz w:val="24"/>
              </w:rPr>
              <w:t>8</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执法</w:t>
            </w:r>
            <w:r>
              <w:rPr>
                <w:rFonts w:hint="eastAsia" w:eastAsia="方正仿宋_GBK"/>
                <w:sz w:val="24"/>
              </w:rPr>
              <w:t>支</w:t>
            </w:r>
            <w:r>
              <w:rPr>
                <w:rFonts w:eastAsia="方正仿宋_GBK"/>
                <w:sz w:val="24"/>
              </w:rPr>
              <w:t>队</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污染源日常监督检查，以及突发环境事件应急预案备案情况、环境安全隐患情况</w:t>
            </w:r>
          </w:p>
        </w:tc>
        <w:tc>
          <w:tcPr>
            <w:tcW w:w="47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1.重点排污单位的日常监督检查。</w:t>
            </w:r>
          </w:p>
          <w:p>
            <w:pPr>
              <w:spacing w:line="320" w:lineRule="exact"/>
              <w:ind w:left="-53" w:leftChars="-25" w:right="-53" w:rightChars="-25"/>
              <w:jc w:val="center"/>
              <w:rPr>
                <w:rFonts w:eastAsia="方正仿宋_GBK"/>
                <w:sz w:val="24"/>
              </w:rPr>
            </w:pPr>
            <w:r>
              <w:rPr>
                <w:rFonts w:eastAsia="方正仿宋_GBK"/>
                <w:sz w:val="24"/>
              </w:rPr>
              <w:t>2.企业突发环境事件应急管理检查。突发环境事件风险评估，确定风险等级情况；应急预案制定备案情况；建立健全隐患排查治理制度，隐患排查治理和建立档案情况；突发环境事件应急培训情况；必要环境应急装备和物资储备情况；应急预案及演练公开情况。</w:t>
            </w:r>
          </w:p>
          <w:p>
            <w:pPr>
              <w:spacing w:line="320" w:lineRule="exact"/>
              <w:ind w:left="-53" w:leftChars="-25" w:right="-53" w:rightChars="-25"/>
              <w:jc w:val="center"/>
              <w:rPr>
                <w:rFonts w:eastAsia="方正仿宋_GBK"/>
                <w:sz w:val="24"/>
              </w:rPr>
            </w:pPr>
            <w:r>
              <w:rPr>
                <w:rFonts w:eastAsia="方正仿宋_GBK"/>
                <w:sz w:val="24"/>
              </w:rPr>
              <w:t>3.企业突发环境事件风险防控措施检查。突发水环境事件、大气环境事件风险防控措施。</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hint="eastAsia" w:eastAsia="方正仿宋_GBK"/>
                <w:sz w:val="24"/>
              </w:rPr>
              <w:t>石柱县</w:t>
            </w:r>
            <w:r>
              <w:rPr>
                <w:rFonts w:eastAsia="方正仿宋_GBK"/>
                <w:sz w:val="24"/>
              </w:rPr>
              <w:t>重点排污单位</w:t>
            </w:r>
            <w:r>
              <w:rPr>
                <w:rFonts w:hint="eastAsia" w:eastAsia="方正仿宋_GBK"/>
                <w:sz w:val="24"/>
              </w:rPr>
              <w:t>、</w:t>
            </w:r>
            <w:r>
              <w:rPr>
                <w:rFonts w:hint="eastAsia" w:eastAsia="方正仿宋_GBK"/>
                <w:sz w:val="24"/>
                <w:lang w:eastAsia="zh-CN"/>
              </w:rPr>
              <w:t>一般排污单位</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hint="default" w:eastAsia="方正仿宋_GBK"/>
                <w:sz w:val="24"/>
                <w:lang w:val="en-US" w:eastAsia="zh-CN"/>
              </w:rPr>
            </w:pPr>
            <w:r>
              <w:rPr>
                <w:rFonts w:eastAsia="方正仿宋_GBK"/>
                <w:sz w:val="24"/>
              </w:rPr>
              <w:t>重点排污单位</w:t>
            </w:r>
            <w:r>
              <w:rPr>
                <w:rFonts w:hint="eastAsia" w:eastAsia="方正仿宋_GBK"/>
                <w:sz w:val="24"/>
                <w:lang w:val="en-US" w:eastAsia="zh-CN"/>
              </w:rPr>
              <w:t>100%、</w:t>
            </w:r>
            <w:r>
              <w:rPr>
                <w:rFonts w:hint="eastAsia" w:eastAsia="方正仿宋_GBK"/>
                <w:sz w:val="24"/>
                <w:lang w:eastAsia="zh-CN"/>
              </w:rPr>
              <w:t>一般排污单位</w:t>
            </w:r>
            <w:r>
              <w:rPr>
                <w:rFonts w:hint="eastAsia" w:eastAsia="方正仿宋_GBK"/>
                <w:sz w:val="24"/>
                <w:lang w:val="en-US" w:eastAsia="zh-CN"/>
              </w:rPr>
              <w:t>30%</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约</w:t>
            </w:r>
            <w:r>
              <w:rPr>
                <w:rFonts w:hint="eastAsia" w:eastAsia="方正仿宋_GBK"/>
                <w:sz w:val="24"/>
                <w:lang w:val="en-US" w:eastAsia="zh-CN"/>
              </w:rPr>
              <w:t>70</w:t>
            </w:r>
            <w:r>
              <w:rPr>
                <w:rFonts w:eastAsia="方正仿宋_GBK"/>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74"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eastAsia="方正仿宋_GBK"/>
                <w:color w:val="000000"/>
                <w:sz w:val="24"/>
              </w:rPr>
            </w:pPr>
            <w:r>
              <w:rPr>
                <w:rFonts w:hint="eastAsia" w:eastAsia="方正仿宋_GBK"/>
                <w:color w:val="000000"/>
                <w:sz w:val="24"/>
              </w:rPr>
              <w:t>9</w:t>
            </w:r>
          </w:p>
        </w:tc>
        <w:tc>
          <w:tcPr>
            <w:tcW w:w="1166" w:type="dxa"/>
            <w:vMerge w:val="restart"/>
            <w:tcBorders>
              <w:top w:val="single" w:color="auto" w:sz="4" w:space="0"/>
              <w:left w:val="single" w:color="auto" w:sz="4" w:space="0"/>
              <w:right w:val="single" w:color="auto" w:sz="4" w:space="0"/>
            </w:tcBorders>
            <w:noWrap w:val="0"/>
            <w:vAlign w:val="center"/>
          </w:tcPr>
          <w:p>
            <w:pPr>
              <w:spacing w:line="320" w:lineRule="exact"/>
              <w:ind w:left="-53" w:leftChars="-25" w:right="-53" w:rightChars="-25"/>
              <w:jc w:val="center"/>
              <w:rPr>
                <w:rFonts w:hint="eastAsia" w:eastAsia="方正仿宋_GBK"/>
                <w:sz w:val="24"/>
              </w:rPr>
            </w:pPr>
          </w:p>
          <w:p>
            <w:pPr>
              <w:spacing w:line="320" w:lineRule="exact"/>
              <w:ind w:left="-53" w:leftChars="-25" w:right="-53" w:rightChars="-25"/>
              <w:jc w:val="center"/>
              <w:rPr>
                <w:rFonts w:hint="eastAsia" w:eastAsia="方正仿宋_GBK"/>
                <w:sz w:val="24"/>
              </w:rPr>
            </w:pPr>
          </w:p>
          <w:p>
            <w:pPr>
              <w:spacing w:line="320" w:lineRule="exact"/>
              <w:ind w:left="-53" w:leftChars="-25" w:right="-53" w:rightChars="-25"/>
              <w:jc w:val="center"/>
              <w:rPr>
                <w:rFonts w:eastAsia="方正仿宋_GBK"/>
                <w:sz w:val="24"/>
              </w:rPr>
            </w:pPr>
            <w:r>
              <w:rPr>
                <w:rFonts w:eastAsia="方正仿宋_GBK"/>
                <w:sz w:val="24"/>
              </w:rPr>
              <w:t>执法</w:t>
            </w:r>
            <w:r>
              <w:rPr>
                <w:rFonts w:hint="eastAsia" w:eastAsia="方正仿宋_GBK"/>
                <w:sz w:val="24"/>
              </w:rPr>
              <w:t>支</w:t>
            </w:r>
            <w:r>
              <w:rPr>
                <w:rFonts w:eastAsia="方正仿宋_GBK"/>
                <w:sz w:val="24"/>
              </w:rPr>
              <w:t>队</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建设项目环评及批复落实情况、</w:t>
            </w:r>
            <w:r>
              <w:rPr>
                <w:rFonts w:hint="eastAsia" w:eastAsia="方正仿宋_GBK"/>
                <w:sz w:val="24"/>
              </w:rPr>
              <w:t>“</w:t>
            </w:r>
            <w:r>
              <w:rPr>
                <w:rFonts w:eastAsia="方正仿宋_GBK"/>
                <w:sz w:val="24"/>
              </w:rPr>
              <w:t>三同时</w:t>
            </w:r>
            <w:r>
              <w:rPr>
                <w:rFonts w:hint="eastAsia" w:eastAsia="方正仿宋_GBK"/>
                <w:sz w:val="24"/>
              </w:rPr>
              <w:t>”</w:t>
            </w:r>
            <w:r>
              <w:rPr>
                <w:rFonts w:eastAsia="方正仿宋_GBK"/>
                <w:sz w:val="24"/>
              </w:rPr>
              <w:t>制度落实情况</w:t>
            </w:r>
          </w:p>
        </w:tc>
        <w:tc>
          <w:tcPr>
            <w:tcW w:w="4714" w:type="dxa"/>
            <w:tcBorders>
              <w:top w:val="single" w:color="auto" w:sz="4" w:space="0"/>
              <w:left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按照生态环境部和市生态环境局有关要求，重点检查建设项目环境影响报告书（表）及批复要求落实情况；以及建设项目环境保护</w:t>
            </w:r>
            <w:r>
              <w:rPr>
                <w:rFonts w:hint="eastAsia" w:eastAsia="方正仿宋_GBK"/>
                <w:sz w:val="24"/>
              </w:rPr>
              <w:t>“</w:t>
            </w:r>
            <w:r>
              <w:rPr>
                <w:rFonts w:eastAsia="方正仿宋_GBK"/>
                <w:sz w:val="24"/>
              </w:rPr>
              <w:t>三同时</w:t>
            </w:r>
            <w:r>
              <w:rPr>
                <w:rFonts w:hint="eastAsia" w:eastAsia="方正仿宋_GBK"/>
                <w:sz w:val="24"/>
              </w:rPr>
              <w:t>”</w:t>
            </w:r>
            <w:r>
              <w:rPr>
                <w:rFonts w:eastAsia="方正仿宋_GBK"/>
                <w:sz w:val="24"/>
              </w:rPr>
              <w:t>及竣工环境保护自主验收有关制度落实情况。</w:t>
            </w:r>
          </w:p>
        </w:tc>
        <w:tc>
          <w:tcPr>
            <w:tcW w:w="2949" w:type="dxa"/>
            <w:tcBorders>
              <w:top w:val="single" w:color="auto" w:sz="4" w:space="0"/>
              <w:left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市生态环境局审批建设项目，</w:t>
            </w:r>
            <w:r>
              <w:rPr>
                <w:rFonts w:hint="eastAsia" w:eastAsia="方正仿宋_GBK"/>
                <w:sz w:val="24"/>
              </w:rPr>
              <w:t>县</w:t>
            </w:r>
            <w:r>
              <w:rPr>
                <w:rFonts w:eastAsia="方正仿宋_GBK"/>
                <w:sz w:val="24"/>
              </w:rPr>
              <w:t>生态环境局审批建设项目</w:t>
            </w:r>
          </w:p>
        </w:tc>
        <w:tc>
          <w:tcPr>
            <w:tcW w:w="1183" w:type="dxa"/>
            <w:tcBorders>
              <w:top w:val="single" w:color="auto" w:sz="4" w:space="0"/>
              <w:left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项目开工建设后至投入生产或使用1年内抽查1次</w:t>
            </w:r>
          </w:p>
        </w:tc>
        <w:tc>
          <w:tcPr>
            <w:tcW w:w="1615" w:type="dxa"/>
            <w:tcBorders>
              <w:top w:val="single" w:color="auto" w:sz="4" w:space="0"/>
              <w:left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市批项目抽查</w:t>
            </w:r>
            <w:r>
              <w:rPr>
                <w:rFonts w:hint="eastAsia" w:eastAsia="方正仿宋_GBK"/>
                <w:sz w:val="24"/>
              </w:rPr>
              <w:t>100</w:t>
            </w:r>
            <w:r>
              <w:rPr>
                <w:rFonts w:eastAsia="方正仿宋_GBK"/>
                <w:sz w:val="24"/>
              </w:rPr>
              <w:t>%</w:t>
            </w:r>
            <w:r>
              <w:rPr>
                <w:rFonts w:hint="eastAsia" w:eastAsia="方正仿宋_GBK"/>
                <w:sz w:val="24"/>
              </w:rPr>
              <w:t>，县</w:t>
            </w:r>
            <w:r>
              <w:rPr>
                <w:rFonts w:eastAsia="方正仿宋_GBK"/>
                <w:sz w:val="24"/>
              </w:rPr>
              <w:t>批项目抽查</w:t>
            </w:r>
            <w:r>
              <w:rPr>
                <w:rFonts w:hint="eastAsia" w:eastAsia="方正仿宋_GBK"/>
                <w:sz w:val="24"/>
              </w:rPr>
              <w:t>100</w:t>
            </w:r>
            <w:r>
              <w:rPr>
                <w:rFonts w:eastAsia="方正仿宋_GBK"/>
                <w:sz w:val="24"/>
              </w:rPr>
              <w:t>%</w:t>
            </w:r>
          </w:p>
        </w:tc>
        <w:tc>
          <w:tcPr>
            <w:tcW w:w="1179" w:type="dxa"/>
            <w:tcBorders>
              <w:top w:val="single" w:color="auto" w:sz="4" w:space="0"/>
              <w:left w:val="single" w:color="auto" w:sz="4" w:space="0"/>
              <w:right w:val="single" w:color="auto" w:sz="4" w:space="0"/>
            </w:tcBorders>
            <w:noWrap w:val="0"/>
            <w:vAlign w:val="center"/>
          </w:tcPr>
          <w:p>
            <w:pPr>
              <w:spacing w:line="320" w:lineRule="exact"/>
              <w:ind w:left="-53" w:leftChars="-25" w:right="-53" w:rightChars="-25"/>
              <w:jc w:val="center"/>
              <w:rPr>
                <w:rFonts w:eastAsia="方正仿宋_GBK"/>
                <w:color w:val="FF0000"/>
                <w:sz w:val="24"/>
              </w:rPr>
            </w:pPr>
            <w:r>
              <w:rPr>
                <w:rFonts w:eastAsia="方正仿宋_GBK"/>
                <w:sz w:val="24"/>
              </w:rPr>
              <w:t>根据实际情况确定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74" w:type="dxa"/>
            <w:vMerge w:val="continue"/>
            <w:tcBorders>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pPr>
          </w:p>
        </w:tc>
        <w:tc>
          <w:tcPr>
            <w:tcW w:w="1166" w:type="dxa"/>
            <w:vMerge w:val="continue"/>
            <w:tcBorders>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pPr>
          </w:p>
        </w:tc>
        <w:tc>
          <w:tcPr>
            <w:tcW w:w="1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排污许可制度落实及执行情况</w:t>
            </w:r>
          </w:p>
        </w:tc>
        <w:tc>
          <w:tcPr>
            <w:tcW w:w="4714" w:type="dxa"/>
            <w:tcBorders>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重点检查企业持证排污、按证排污和证后管理制度落实情况。</w:t>
            </w:r>
          </w:p>
        </w:tc>
        <w:tc>
          <w:tcPr>
            <w:tcW w:w="2949" w:type="dxa"/>
            <w:tcBorders>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全</w:t>
            </w:r>
            <w:r>
              <w:rPr>
                <w:rFonts w:hint="eastAsia" w:eastAsia="方正仿宋_GBK"/>
                <w:sz w:val="24"/>
              </w:rPr>
              <w:t>县</w:t>
            </w:r>
            <w:r>
              <w:rPr>
                <w:rFonts w:eastAsia="方正仿宋_GBK"/>
                <w:sz w:val="24"/>
              </w:rPr>
              <w:t>核发排污许可证的企业</w:t>
            </w:r>
          </w:p>
        </w:tc>
        <w:tc>
          <w:tcPr>
            <w:tcW w:w="1183" w:type="dxa"/>
            <w:tcBorders>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1次/年</w:t>
            </w:r>
          </w:p>
        </w:tc>
        <w:tc>
          <w:tcPr>
            <w:tcW w:w="1615" w:type="dxa"/>
            <w:tcBorders>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hint="eastAsia" w:eastAsia="方正仿宋_GBK"/>
                <w:sz w:val="24"/>
                <w:lang w:val="en-US" w:eastAsia="zh-CN"/>
              </w:rPr>
              <w:t>20</w:t>
            </w:r>
            <w:r>
              <w:rPr>
                <w:rFonts w:eastAsia="方正仿宋_GBK"/>
                <w:sz w:val="24"/>
              </w:rPr>
              <w:t>%</w:t>
            </w:r>
          </w:p>
        </w:tc>
        <w:tc>
          <w:tcPr>
            <w:tcW w:w="1179" w:type="dxa"/>
            <w:tcBorders>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hint="eastAsia" w:eastAsia="方正仿宋_GBK"/>
                <w:sz w:val="24"/>
                <w:lang w:eastAsia="zh-CN"/>
              </w:rPr>
            </w:pPr>
            <w:r>
              <w:rPr>
                <w:rFonts w:hint="eastAsia" w:eastAsia="方正仿宋_GBK"/>
                <w:sz w:val="24"/>
              </w:rPr>
              <w:t>7</w:t>
            </w:r>
            <w:r>
              <w:rPr>
                <w:rFonts w:hint="eastAsia" w:eastAsia="方正仿宋_GBK"/>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4"/>
              </w:rPr>
            </w:pPr>
            <w:r>
              <w:rPr>
                <w:rFonts w:hint="eastAsia" w:eastAsia="方正仿宋_GBK"/>
                <w:color w:val="000000"/>
                <w:sz w:val="24"/>
              </w:rPr>
              <w:t>10</w:t>
            </w:r>
          </w:p>
        </w:tc>
        <w:tc>
          <w:tcPr>
            <w:tcW w:w="116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执法</w:t>
            </w:r>
            <w:r>
              <w:rPr>
                <w:rFonts w:hint="eastAsia" w:eastAsia="方正仿宋_GBK"/>
                <w:sz w:val="24"/>
              </w:rPr>
              <w:t>支</w:t>
            </w:r>
            <w:r>
              <w:rPr>
                <w:rFonts w:eastAsia="方正仿宋_GBK"/>
                <w:sz w:val="24"/>
              </w:rPr>
              <w:t>队</w:t>
            </w:r>
            <w:r>
              <w:rPr>
                <w:rFonts w:hint="eastAsia" w:eastAsia="方正仿宋_GBK"/>
                <w:sz w:val="24"/>
              </w:rPr>
              <w:t>许可科</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辐射类建设项目环评及批复落实情况、</w:t>
            </w:r>
            <w:r>
              <w:rPr>
                <w:rFonts w:hint="eastAsia" w:eastAsia="方正仿宋_GBK"/>
                <w:sz w:val="24"/>
              </w:rPr>
              <w:t>“</w:t>
            </w:r>
            <w:r>
              <w:rPr>
                <w:rFonts w:eastAsia="方正仿宋_GBK"/>
                <w:sz w:val="24"/>
              </w:rPr>
              <w:t>三同时</w:t>
            </w:r>
            <w:r>
              <w:rPr>
                <w:rFonts w:hint="eastAsia" w:eastAsia="方正仿宋_GBK"/>
                <w:sz w:val="24"/>
              </w:rPr>
              <w:t>”</w:t>
            </w:r>
            <w:r>
              <w:rPr>
                <w:rFonts w:eastAsia="方正仿宋_GBK"/>
                <w:sz w:val="24"/>
              </w:rPr>
              <w:t>制度落实情况</w:t>
            </w:r>
          </w:p>
        </w:tc>
        <w:tc>
          <w:tcPr>
            <w:tcW w:w="47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53" w:rightChars="-25"/>
              <w:jc w:val="center"/>
              <w:rPr>
                <w:rFonts w:eastAsia="方正仿宋_GBK"/>
                <w:sz w:val="24"/>
              </w:rPr>
            </w:pPr>
            <w:r>
              <w:rPr>
                <w:rFonts w:eastAsia="方正仿宋_GBK"/>
                <w:sz w:val="24"/>
              </w:rPr>
              <w:t>按照生态环境部和市生态环境局有关要求，重点检查辐射类建设项目环境影响报告书（表）及批复要求落实情况，建设项目环境保护</w:t>
            </w:r>
            <w:r>
              <w:rPr>
                <w:rFonts w:hint="eastAsia" w:eastAsia="方正仿宋_GBK"/>
                <w:sz w:val="24"/>
              </w:rPr>
              <w:t>“</w:t>
            </w:r>
            <w:r>
              <w:rPr>
                <w:rFonts w:eastAsia="方正仿宋_GBK"/>
                <w:sz w:val="24"/>
              </w:rPr>
              <w:t>三同时</w:t>
            </w:r>
            <w:r>
              <w:rPr>
                <w:rFonts w:hint="eastAsia" w:eastAsia="方正仿宋_GBK"/>
                <w:sz w:val="24"/>
              </w:rPr>
              <w:t>”</w:t>
            </w:r>
            <w:r>
              <w:rPr>
                <w:rFonts w:eastAsia="方正仿宋_GBK"/>
                <w:sz w:val="24"/>
              </w:rPr>
              <w:t>及竣工环境保护自主验收有关制度落实情况。</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2019年以来</w:t>
            </w:r>
            <w:r>
              <w:rPr>
                <w:rFonts w:hint="eastAsia" w:eastAsia="方正仿宋_GBK"/>
                <w:sz w:val="24"/>
              </w:rPr>
              <w:t>市</w:t>
            </w:r>
            <w:r>
              <w:rPr>
                <w:rFonts w:eastAsia="方正仿宋_GBK"/>
                <w:sz w:val="24"/>
              </w:rPr>
              <w:t>生态环境局审批的辐射类建设项目</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10</w:t>
            </w:r>
            <w:r>
              <w:rPr>
                <w:rFonts w:hint="eastAsia" w:eastAsia="方正仿宋_GBK"/>
                <w:sz w:val="24"/>
              </w:rPr>
              <w:t>0</w:t>
            </w:r>
            <w:r>
              <w:rPr>
                <w:rFonts w:eastAsia="方正仿宋_GBK"/>
                <w:sz w:val="24"/>
              </w:rPr>
              <w:t>%</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根据实际情况确定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4"/>
              </w:rPr>
            </w:pPr>
            <w:r>
              <w:rPr>
                <w:rFonts w:hint="eastAsia" w:eastAsia="方正仿宋_GBK"/>
                <w:color w:val="000000"/>
                <w:sz w:val="24"/>
              </w:rPr>
              <w:t>11</w:t>
            </w:r>
          </w:p>
        </w:tc>
        <w:tc>
          <w:tcPr>
            <w:tcW w:w="11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sz w:val="24"/>
              </w:rPr>
            </w:pPr>
          </w:p>
        </w:tc>
        <w:tc>
          <w:tcPr>
            <w:tcW w:w="1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辐射安全许可制度落实及执行情况</w:t>
            </w:r>
          </w:p>
        </w:tc>
        <w:tc>
          <w:tcPr>
            <w:tcW w:w="47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53" w:rightChars="-25"/>
              <w:jc w:val="center"/>
              <w:rPr>
                <w:rFonts w:eastAsia="方正仿宋_GBK"/>
                <w:sz w:val="24"/>
              </w:rPr>
            </w:pPr>
            <w:r>
              <w:rPr>
                <w:rFonts w:eastAsia="方正仿宋_GBK"/>
                <w:sz w:val="24"/>
              </w:rPr>
              <w:t>1.辐射源基本情况。</w:t>
            </w:r>
          </w:p>
          <w:p>
            <w:pPr>
              <w:spacing w:line="320" w:lineRule="exact"/>
              <w:ind w:right="-53" w:rightChars="-25"/>
              <w:jc w:val="center"/>
              <w:rPr>
                <w:rFonts w:eastAsia="方正仿宋_GBK"/>
                <w:sz w:val="24"/>
              </w:rPr>
            </w:pPr>
            <w:r>
              <w:rPr>
                <w:rFonts w:eastAsia="方正仿宋_GBK"/>
                <w:sz w:val="24"/>
              </w:rPr>
              <w:t>2.辐射安全防护设施与运行情况。</w:t>
            </w:r>
          </w:p>
          <w:p>
            <w:pPr>
              <w:spacing w:line="320" w:lineRule="exact"/>
              <w:ind w:right="-53" w:rightChars="-25"/>
              <w:jc w:val="center"/>
              <w:rPr>
                <w:rFonts w:eastAsia="方正仿宋_GBK"/>
                <w:sz w:val="24"/>
              </w:rPr>
            </w:pPr>
            <w:r>
              <w:rPr>
                <w:rFonts w:eastAsia="方正仿宋_GBK"/>
                <w:sz w:val="24"/>
              </w:rPr>
              <w:t>3.法规执行情况。</w:t>
            </w:r>
          </w:p>
          <w:p>
            <w:pPr>
              <w:spacing w:line="320" w:lineRule="exact"/>
              <w:ind w:left="-53" w:leftChars="-25" w:right="-53" w:rightChars="-25"/>
              <w:jc w:val="center"/>
              <w:rPr>
                <w:rFonts w:eastAsia="方正仿宋_GBK"/>
                <w:sz w:val="24"/>
              </w:rPr>
            </w:pPr>
            <w:r>
              <w:rPr>
                <w:rFonts w:eastAsia="方正仿宋_GBK"/>
                <w:sz w:val="24"/>
              </w:rPr>
              <w:t>4.管理制度与执行情况。</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hint="eastAsia" w:eastAsia="方正仿宋_GBK"/>
                <w:sz w:val="24"/>
              </w:rPr>
              <w:t>县</w:t>
            </w:r>
            <w:r>
              <w:rPr>
                <w:rFonts w:eastAsia="方正仿宋_GBK"/>
                <w:sz w:val="24"/>
              </w:rPr>
              <w:t>生态环境局核发辐射安全许可证的单位</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eastAsia="方正仿宋_GBK"/>
                <w:sz w:val="24"/>
              </w:rPr>
            </w:pPr>
            <w:r>
              <w:rPr>
                <w:rFonts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hint="eastAsia" w:eastAsia="方正仿宋_GBK"/>
                <w:sz w:val="24"/>
                <w:lang w:val="en-US" w:eastAsia="zh-CN"/>
              </w:rPr>
            </w:pPr>
            <w:r>
              <w:rPr>
                <w:rFonts w:hint="eastAsia" w:eastAsia="方正仿宋_GBK"/>
                <w:sz w:val="24"/>
                <w:lang w:val="en-US" w:eastAsia="zh-CN"/>
              </w:rPr>
              <w:t>20%</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53" w:leftChars="-25" w:right="-53" w:rightChars="-25"/>
              <w:jc w:val="center"/>
              <w:rPr>
                <w:rFonts w:hint="eastAsia" w:eastAsia="方正仿宋_GBK"/>
                <w:sz w:val="24"/>
                <w:lang w:eastAsia="zh-CN"/>
              </w:rPr>
            </w:pPr>
            <w:r>
              <w:rPr>
                <w:rFonts w:hint="eastAsia" w:eastAsia="方正仿宋_GBK"/>
                <w:sz w:val="24"/>
              </w:rPr>
              <w:t>3</w:t>
            </w:r>
            <w:r>
              <w:rPr>
                <w:rFonts w:hint="eastAsia" w:eastAsia="方正仿宋_GBK"/>
                <w:sz w:val="24"/>
                <w:lang w:val="en-US" w:eastAsia="zh-CN"/>
              </w:rPr>
              <w:t>7</w:t>
            </w:r>
          </w:p>
        </w:tc>
      </w:tr>
    </w:tbl>
    <w:p>
      <w:pPr>
        <w:autoSpaceDN w:val="0"/>
        <w:spacing w:line="594" w:lineRule="exact"/>
        <w:ind w:right="420"/>
        <w:rPr>
          <w:rFonts w:hint="eastAsia" w:ascii="方正仿宋_GBK" w:hAnsi="方正仿宋_GBK" w:eastAsia="方正仿宋_GBK" w:cs="方正仿宋_GBK"/>
          <w:color w:val="000000"/>
          <w:sz w:val="32"/>
          <w:szCs w:val="32"/>
        </w:rPr>
      </w:pPr>
    </w:p>
    <w:p/>
    <w:sectPr>
      <w:footerReference r:id="rId3" w:type="default"/>
      <w:footerReference r:id="rId4" w:type="even"/>
      <w:pgSz w:w="16838" w:h="11906" w:orient="landscape"/>
      <w:pgMar w:top="1446" w:right="1531" w:bottom="1446" w:left="1531" w:header="851" w:footer="992" w:gutter="0"/>
      <w:pgNumType w:fmt="numberInDash"/>
      <w:cols w:space="72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52F48E"/>
    <w:multiLevelType w:val="singleLevel"/>
    <w:tmpl w:val="6152F4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OTIxMzJjYmU0MWRiZjUxNjBiNWJkOWYyODE5YTYifQ=="/>
  </w:docVars>
  <w:rsids>
    <w:rsidRoot w:val="33522129"/>
    <w:rsid w:val="04D019F6"/>
    <w:rsid w:val="0FEA5580"/>
    <w:rsid w:val="172E078E"/>
    <w:rsid w:val="33522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next w:val="1"/>
    <w:qFormat/>
    <w:uiPriority w:val="0"/>
    <w:rPr>
      <w:sz w:val="48"/>
    </w:rPr>
  </w:style>
  <w:style w:type="paragraph" w:styleId="4">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2024-01-19T01:20:00Z</dcterms:created>
  <dc:creator>WPS_1552352103</dc:creator>
  <cp:lastModifiedBy>安然弱水</cp:lastModifiedBy>
  <dcterms:modified xsi:type="dcterms:W3CDTF">2024-02-22T03:13:52Z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9B5C25E412144232B72CAAC8249F8E3E_11</vt:lpwstr>
  </property>
</Properties>
</file>