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重庆石柱工业园区管理委员会</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2024年部门预算情况说明</w:t>
      </w:r>
    </w:p>
    <w:p>
      <w:pPr>
        <w:spacing w:line="600" w:lineRule="exact"/>
        <w:ind w:firstLine="640" w:firstLineChars="200"/>
        <w:rPr>
          <w:rFonts w:ascii="Times New Roman" w:hAnsi="Times New Roman" w:eastAsia="方正黑体_GBK"/>
          <w:sz w:val="32"/>
          <w:szCs w:val="32"/>
        </w:rPr>
      </w:pP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一、单位基本情况</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（一）职能职责</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石柱委办发〔2019〕26号、市委编委发〔2021〕28号文件规定，本部门主要职责是：贯彻执行党的路线、方针、政策和上级党委的决议、决定。负责本机关及所属事业单位的党的建设、党风廉政、意识形态等工作。贯彻执行党的干部路线、方针和政策，负责本机关及所属事业单位干部人事管理和离退休人员管理等工作。负责本机关及所属事业单位干部、党员及职工的思想政治教育，指导入园企业非公党建工作。负责工业园区政策研究，向县委提出园区改革和发展的政策建议。负责本机关和所属事业单位及入园企业知识分子、统战、民族和宗教等工作，指导入园企业工会工作。研究讨论本机关及所属事业单位重大决策、重要人事任免、重大项目安排、大额资金使用等事项。研究讨论其他重要事项。完成县委交办的其他任务。贯彻落实县委关于园区工作的决策部署，在履行职责过程中坚持和加强党对园区工作的集中统一领导。宣传和贯彻执行国家有关法律、法规、规章和方针政策；负责根据园区建设总体发展规划编制控制性详细规划、基础设施建设规划，并牵头组织实施；负责制订园区产业发展规划、土地利用规划，并组织实施。负责入园企业建设项目管理及服务，监督和指导石柱工业发展集团有限公司开展基础设施建设、标准厂房租赁、土地征用、出让拍卖等工作。组织协调园区内的征地、拆迁和安置工作；负责本机关及所属事业单位财务管理工作，承担园区财政体制结算工作，协助指导石柱工业发展集团有限公司融资贷款和债务化解工作；负责园区招商引资和优惠政策兑现工作，负责清理清退违约企业，对入园企业进行综合协调、指导、服务；负责园区安全生产、信访稳定、综合治理、环境保护、节能减排、技术创新、智慧园区建设等工作；负责本机关及所属事业单位法治工作，指导协调入园企业开展综合应急救援，配合有关部门开展联合执法工作；承办县委和县政府交办的其他事项。</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（二）单位构成</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重庆石柱工业园区管理委员会为县政府派出机构，为正科级。部门内设5科1室：党政办公室、信访科、规划和社会事务科、招商服务科、财务科、应急环保科。下设二级预算单位3个，分别是：重庆石柱工业园区管理委员会本级、重庆石柱工业园区事务中心和重庆工业园区技术服务中心。</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二、部门收支总体情况</w:t>
      </w:r>
    </w:p>
    <w:p>
      <w:pPr>
        <w:spacing w:line="600" w:lineRule="exact"/>
        <w:ind w:firstLine="640" w:firstLineChars="200"/>
        <w:rPr>
          <w:rFonts w:ascii="Times New Roman" w:hAnsi="Times New Roman" w:eastAsia="方正仿宋_GBK"/>
          <w:sz w:val="32"/>
          <w:szCs w:val="32"/>
          <w:highlight w:val="yellow"/>
        </w:rPr>
      </w:pPr>
      <w:r>
        <w:rPr>
          <w:rFonts w:ascii="Times New Roman" w:hAnsi="Times New Roman" w:eastAsia="方正楷体_GBK"/>
          <w:sz w:val="32"/>
          <w:szCs w:val="32"/>
        </w:rPr>
        <w:t>（一）收入预算：</w:t>
      </w:r>
      <w:r>
        <w:rPr>
          <w:rFonts w:ascii="Times New Roman" w:hAnsi="Times New Roman" w:eastAsia="方正仿宋_GBK"/>
          <w:sz w:val="32"/>
          <w:szCs w:val="32"/>
        </w:rPr>
        <w:t>2024年年初预算数</w:t>
      </w:r>
      <w:r>
        <w:rPr>
          <w:rFonts w:hint="eastAsia" w:ascii="Times New Roman" w:hAnsi="Times New Roman" w:eastAsia="方正仿宋_GBK"/>
          <w:sz w:val="32"/>
          <w:szCs w:val="32"/>
        </w:rPr>
        <w:t>792.68</w:t>
      </w:r>
      <w:r>
        <w:rPr>
          <w:rFonts w:ascii="Times New Roman" w:hAnsi="Times New Roman" w:eastAsia="方正仿宋_GBK"/>
          <w:sz w:val="32"/>
          <w:szCs w:val="32"/>
        </w:rPr>
        <w:t>万元，其中：一般公共预算拨款</w:t>
      </w:r>
      <w:r>
        <w:rPr>
          <w:rFonts w:hint="eastAsia" w:ascii="Times New Roman" w:hAnsi="Times New Roman" w:eastAsia="方正仿宋_GBK"/>
          <w:sz w:val="32"/>
          <w:szCs w:val="32"/>
        </w:rPr>
        <w:t>792.68</w:t>
      </w:r>
      <w:r>
        <w:rPr>
          <w:rFonts w:ascii="Times New Roman" w:hAnsi="Times New Roman" w:eastAsia="方正仿宋_GBK"/>
          <w:sz w:val="32"/>
          <w:szCs w:val="32"/>
        </w:rPr>
        <w:t>万元，政府性基金预算拨款</w:t>
      </w:r>
      <w:r>
        <w:rPr>
          <w:rFonts w:hint="eastAsia" w:ascii="Times New Roman" w:hAnsi="Times New Roman" w:eastAsia="方正仿宋_GBK"/>
          <w:sz w:val="32"/>
          <w:szCs w:val="32"/>
        </w:rPr>
        <w:t>0</w:t>
      </w:r>
      <w:r>
        <w:rPr>
          <w:rFonts w:ascii="Times New Roman" w:hAnsi="Times New Roman" w:eastAsia="方正仿宋_GBK"/>
          <w:sz w:val="32"/>
          <w:szCs w:val="32"/>
        </w:rPr>
        <w:t>万元，国有资本经营预算拨款</w:t>
      </w:r>
      <w:r>
        <w:rPr>
          <w:rFonts w:hint="eastAsia" w:ascii="Times New Roman" w:hAnsi="Times New Roman" w:eastAsia="方正仿宋_GBK"/>
          <w:sz w:val="32"/>
          <w:szCs w:val="32"/>
        </w:rPr>
        <w:t>0</w:t>
      </w:r>
      <w:r>
        <w:rPr>
          <w:rFonts w:ascii="Times New Roman" w:hAnsi="Times New Roman" w:eastAsia="方正仿宋_GBK"/>
          <w:sz w:val="32"/>
          <w:szCs w:val="32"/>
        </w:rPr>
        <w:t>万元，财政专户管理资金</w:t>
      </w:r>
      <w:r>
        <w:rPr>
          <w:rFonts w:hint="eastAsia" w:ascii="Times New Roman" w:hAnsi="Times New Roman" w:eastAsia="方正仿宋_GBK"/>
          <w:sz w:val="32"/>
          <w:szCs w:val="32"/>
        </w:rPr>
        <w:t>0</w:t>
      </w:r>
      <w:r>
        <w:rPr>
          <w:rFonts w:ascii="Times New Roman" w:hAnsi="Times New Roman" w:eastAsia="方正仿宋_GBK"/>
          <w:sz w:val="32"/>
          <w:szCs w:val="32"/>
        </w:rPr>
        <w:t>万元，事业收入资金</w:t>
      </w:r>
      <w:r>
        <w:rPr>
          <w:rFonts w:hint="eastAsia" w:ascii="Times New Roman" w:hAnsi="Times New Roman" w:eastAsia="方正仿宋_GBK"/>
          <w:sz w:val="32"/>
          <w:szCs w:val="32"/>
        </w:rPr>
        <w:t>0</w:t>
      </w:r>
      <w:r>
        <w:rPr>
          <w:rFonts w:ascii="Times New Roman" w:hAnsi="Times New Roman" w:eastAsia="方正仿宋_GBK"/>
          <w:sz w:val="32"/>
          <w:szCs w:val="32"/>
        </w:rPr>
        <w:t>万元，上级补助收入资金</w:t>
      </w:r>
      <w:r>
        <w:rPr>
          <w:rFonts w:hint="eastAsia" w:ascii="Times New Roman" w:hAnsi="Times New Roman" w:eastAsia="方正仿宋_GBK"/>
          <w:sz w:val="32"/>
          <w:szCs w:val="32"/>
        </w:rPr>
        <w:t>0</w:t>
      </w:r>
      <w:r>
        <w:rPr>
          <w:rFonts w:ascii="Times New Roman" w:hAnsi="Times New Roman" w:eastAsia="方正仿宋_GBK"/>
          <w:sz w:val="32"/>
          <w:szCs w:val="32"/>
        </w:rPr>
        <w:t>万元，附属单位上缴收入资金</w:t>
      </w:r>
      <w:r>
        <w:rPr>
          <w:rFonts w:hint="eastAsia" w:ascii="Times New Roman" w:hAnsi="Times New Roman" w:eastAsia="方正仿宋_GBK"/>
          <w:sz w:val="32"/>
          <w:szCs w:val="32"/>
        </w:rPr>
        <w:t>0</w:t>
      </w:r>
      <w:r>
        <w:rPr>
          <w:rFonts w:ascii="Times New Roman" w:hAnsi="Times New Roman" w:eastAsia="方正仿宋_GBK"/>
          <w:sz w:val="32"/>
          <w:szCs w:val="32"/>
        </w:rPr>
        <w:t>万元，事业单位经营收入资金</w:t>
      </w:r>
      <w:r>
        <w:rPr>
          <w:rFonts w:hint="eastAsia" w:ascii="Times New Roman" w:hAnsi="Times New Roman" w:eastAsia="方正仿宋_GBK"/>
          <w:sz w:val="32"/>
          <w:szCs w:val="32"/>
        </w:rPr>
        <w:t>0</w:t>
      </w:r>
      <w:r>
        <w:rPr>
          <w:rFonts w:ascii="Times New Roman" w:hAnsi="Times New Roman" w:eastAsia="方正仿宋_GBK"/>
          <w:sz w:val="32"/>
          <w:szCs w:val="32"/>
        </w:rPr>
        <w:t>万元，其他收入资金</w:t>
      </w:r>
      <w:r>
        <w:rPr>
          <w:rFonts w:hint="eastAsia" w:ascii="Times New Roman" w:hAnsi="Times New Roman" w:eastAsia="方正仿宋_GBK"/>
          <w:sz w:val="32"/>
          <w:szCs w:val="32"/>
        </w:rPr>
        <w:t>0</w:t>
      </w:r>
      <w:r>
        <w:rPr>
          <w:rFonts w:ascii="Times New Roman" w:hAnsi="Times New Roman" w:eastAsia="方正仿宋_GBK"/>
          <w:sz w:val="32"/>
          <w:szCs w:val="32"/>
        </w:rPr>
        <w:t>万元；收入</w:t>
      </w:r>
      <w:r>
        <w:rPr>
          <w:rFonts w:hint="eastAsia" w:ascii="Times New Roman" w:hAnsi="Times New Roman" w:eastAsia="方正仿宋_GBK"/>
          <w:sz w:val="32"/>
          <w:szCs w:val="32"/>
        </w:rPr>
        <w:t>比2023年</w:t>
      </w:r>
      <w:r>
        <w:rPr>
          <w:rFonts w:ascii="Times New Roman" w:hAnsi="Times New Roman" w:eastAsia="方正仿宋_GBK"/>
          <w:sz w:val="32"/>
          <w:szCs w:val="32"/>
        </w:rPr>
        <w:t>减少</w:t>
      </w:r>
      <w:r>
        <w:rPr>
          <w:rFonts w:hint="eastAsia" w:ascii="Times New Roman" w:hAnsi="Times New Roman" w:eastAsia="方正仿宋_GBK"/>
          <w:sz w:val="32"/>
          <w:szCs w:val="32"/>
        </w:rPr>
        <w:t>349.42</w:t>
      </w:r>
      <w:r>
        <w:rPr>
          <w:rFonts w:ascii="Times New Roman" w:hAnsi="Times New Roman" w:eastAsia="方正仿宋_GBK"/>
          <w:sz w:val="32"/>
          <w:szCs w:val="32"/>
        </w:rPr>
        <w:t>万元，主要是一般公共预算拨款减少</w:t>
      </w:r>
      <w:r>
        <w:rPr>
          <w:rFonts w:hint="eastAsia" w:ascii="Times New Roman" w:hAnsi="Times New Roman" w:eastAsia="方正仿宋_GBK"/>
          <w:sz w:val="32"/>
          <w:szCs w:val="32"/>
        </w:rPr>
        <w:t>349.42</w:t>
      </w:r>
      <w:r>
        <w:rPr>
          <w:rFonts w:ascii="Times New Roman" w:hAnsi="Times New Roman" w:eastAsia="方正仿宋_GBK"/>
          <w:sz w:val="32"/>
          <w:szCs w:val="32"/>
        </w:rPr>
        <w:t>万元。</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（二）支出预算：</w:t>
      </w:r>
      <w:r>
        <w:rPr>
          <w:rFonts w:ascii="Times New Roman" w:hAnsi="Times New Roman" w:eastAsia="方正仿宋_GBK"/>
          <w:sz w:val="32"/>
          <w:szCs w:val="32"/>
        </w:rPr>
        <w:t>2024年年初预算数</w:t>
      </w:r>
      <w:r>
        <w:rPr>
          <w:rFonts w:hint="eastAsia" w:ascii="Times New Roman" w:hAnsi="Times New Roman" w:eastAsia="方正仿宋_GBK"/>
          <w:sz w:val="32"/>
          <w:szCs w:val="32"/>
        </w:rPr>
        <w:t>792.68</w:t>
      </w:r>
      <w:r>
        <w:rPr>
          <w:rFonts w:ascii="Times New Roman" w:hAnsi="Times New Roman" w:eastAsia="方正仿宋_GBK"/>
          <w:sz w:val="32"/>
          <w:szCs w:val="32"/>
        </w:rPr>
        <w:t>万元，其中：社会保障和就业支出</w:t>
      </w:r>
      <w:r>
        <w:rPr>
          <w:rFonts w:hint="eastAsia" w:ascii="Times New Roman" w:hAnsi="Times New Roman" w:eastAsia="方正仿宋_GBK"/>
          <w:sz w:val="32"/>
          <w:szCs w:val="32"/>
        </w:rPr>
        <w:t>185.87</w:t>
      </w:r>
      <w:r>
        <w:rPr>
          <w:rFonts w:ascii="Times New Roman" w:hAnsi="Times New Roman" w:eastAsia="方正仿宋_GBK"/>
          <w:sz w:val="32"/>
          <w:szCs w:val="32"/>
        </w:rPr>
        <w:t>万元，卫生健康支出</w:t>
      </w:r>
      <w:r>
        <w:rPr>
          <w:rFonts w:hint="eastAsia" w:ascii="Times New Roman" w:hAnsi="Times New Roman" w:eastAsia="方正仿宋_GBK"/>
          <w:sz w:val="32"/>
          <w:szCs w:val="32"/>
        </w:rPr>
        <w:t>39.15</w:t>
      </w:r>
      <w:r>
        <w:rPr>
          <w:rFonts w:ascii="Times New Roman" w:hAnsi="Times New Roman" w:eastAsia="方正仿宋_GBK"/>
          <w:sz w:val="32"/>
          <w:szCs w:val="32"/>
        </w:rPr>
        <w:t>万元，住房保障支出</w:t>
      </w:r>
      <w:r>
        <w:rPr>
          <w:rFonts w:hint="eastAsia" w:ascii="Times New Roman" w:hAnsi="Times New Roman" w:eastAsia="方正仿宋_GBK"/>
          <w:sz w:val="32"/>
          <w:szCs w:val="32"/>
        </w:rPr>
        <w:t>44.14</w:t>
      </w:r>
      <w:r>
        <w:rPr>
          <w:rFonts w:ascii="Times New Roman" w:hAnsi="Times New Roman" w:eastAsia="方正仿宋_GBK"/>
          <w:sz w:val="32"/>
          <w:szCs w:val="32"/>
        </w:rPr>
        <w:t>万元</w:t>
      </w:r>
      <w:r>
        <w:rPr>
          <w:rFonts w:hint="eastAsia" w:ascii="Times New Roman" w:hAnsi="Times New Roman" w:eastAsia="方正仿宋_GBK"/>
          <w:sz w:val="32"/>
          <w:szCs w:val="32"/>
        </w:rPr>
        <w:t>，资源勘探工业信息等支出523.51万元</w:t>
      </w:r>
      <w:r>
        <w:rPr>
          <w:rFonts w:ascii="Times New Roman" w:hAnsi="Times New Roman" w:eastAsia="方正仿宋_GBK"/>
          <w:sz w:val="32"/>
          <w:szCs w:val="32"/>
        </w:rPr>
        <w:t>；支出</w:t>
      </w:r>
      <w:r>
        <w:rPr>
          <w:rFonts w:hint="eastAsia" w:ascii="Times New Roman" w:hAnsi="Times New Roman" w:eastAsia="方正仿宋_GBK"/>
          <w:sz w:val="32"/>
          <w:szCs w:val="32"/>
        </w:rPr>
        <w:t>比2023年</w:t>
      </w:r>
      <w:r>
        <w:rPr>
          <w:rFonts w:ascii="Times New Roman" w:hAnsi="Times New Roman" w:eastAsia="方正仿宋_GBK"/>
          <w:sz w:val="32"/>
          <w:szCs w:val="32"/>
        </w:rPr>
        <w:t>减少</w:t>
      </w:r>
      <w:r>
        <w:rPr>
          <w:rFonts w:hint="eastAsia" w:ascii="Times New Roman" w:hAnsi="Times New Roman" w:eastAsia="方正仿宋_GBK"/>
          <w:sz w:val="32"/>
          <w:szCs w:val="32"/>
        </w:rPr>
        <w:t>349.42</w:t>
      </w:r>
      <w:r>
        <w:rPr>
          <w:rFonts w:ascii="Times New Roman" w:hAnsi="Times New Roman" w:eastAsia="方正仿宋_GBK"/>
          <w:sz w:val="32"/>
          <w:szCs w:val="32"/>
        </w:rPr>
        <w:t>万元，主要是基本支出增加</w:t>
      </w:r>
      <w:r>
        <w:rPr>
          <w:rFonts w:hint="eastAsia" w:ascii="Times New Roman" w:hAnsi="Times New Roman" w:eastAsia="方正仿宋_GBK"/>
          <w:sz w:val="32"/>
          <w:szCs w:val="32"/>
        </w:rPr>
        <w:t>96.26</w:t>
      </w:r>
      <w:r>
        <w:rPr>
          <w:rFonts w:ascii="Times New Roman" w:hAnsi="Times New Roman" w:eastAsia="方正仿宋_GBK"/>
          <w:sz w:val="32"/>
          <w:szCs w:val="32"/>
        </w:rPr>
        <w:t>万元，项目支出</w:t>
      </w:r>
      <w:r>
        <w:rPr>
          <w:rFonts w:hint="eastAsia" w:ascii="Times New Roman" w:hAnsi="Times New Roman" w:eastAsia="方正仿宋_GBK"/>
          <w:sz w:val="32"/>
          <w:szCs w:val="32"/>
        </w:rPr>
        <w:t>减少445.68</w:t>
      </w:r>
      <w:r>
        <w:rPr>
          <w:rFonts w:ascii="Times New Roman" w:hAnsi="Times New Roman" w:eastAsia="方正仿宋_GBK"/>
          <w:sz w:val="32"/>
          <w:szCs w:val="32"/>
        </w:rPr>
        <w:t>万元。</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三、部门预算情况说明</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2024年一般公共预算财政拨款收入</w:t>
      </w:r>
      <w:r>
        <w:rPr>
          <w:rFonts w:hint="eastAsia" w:ascii="Times New Roman" w:hAnsi="Times New Roman" w:eastAsia="方正仿宋_GBK"/>
          <w:sz w:val="32"/>
          <w:szCs w:val="32"/>
        </w:rPr>
        <w:t>792.68</w:t>
      </w:r>
      <w:r>
        <w:rPr>
          <w:rFonts w:ascii="Times New Roman" w:hAnsi="Times New Roman" w:eastAsia="方正仿宋_GBK"/>
          <w:sz w:val="32"/>
          <w:szCs w:val="32"/>
        </w:rPr>
        <w:t>万元，一般公共预算财政拨款支出</w:t>
      </w:r>
      <w:r>
        <w:rPr>
          <w:rFonts w:hint="eastAsia" w:ascii="Times New Roman" w:hAnsi="Times New Roman" w:eastAsia="方正仿宋_GBK"/>
          <w:sz w:val="32"/>
          <w:szCs w:val="32"/>
        </w:rPr>
        <w:t>792.68</w:t>
      </w:r>
      <w:r>
        <w:rPr>
          <w:rFonts w:ascii="Times New Roman" w:hAnsi="Times New Roman" w:eastAsia="方正仿宋_GBK"/>
          <w:sz w:val="32"/>
          <w:szCs w:val="32"/>
        </w:rPr>
        <w:t>万元，比2023年减少</w:t>
      </w:r>
      <w:r>
        <w:rPr>
          <w:rFonts w:hint="eastAsia" w:ascii="Times New Roman" w:hAnsi="Times New Roman" w:eastAsia="方正仿宋_GBK"/>
          <w:sz w:val="32"/>
          <w:szCs w:val="32"/>
        </w:rPr>
        <w:t>349.42</w:t>
      </w:r>
      <w:r>
        <w:rPr>
          <w:rFonts w:ascii="Times New Roman" w:hAnsi="Times New Roman" w:eastAsia="方正仿宋_GBK"/>
          <w:sz w:val="32"/>
          <w:szCs w:val="32"/>
        </w:rPr>
        <w:t>万元。其中：基本支出</w:t>
      </w:r>
      <w:r>
        <w:rPr>
          <w:rFonts w:hint="eastAsia" w:ascii="Times New Roman" w:hAnsi="Times New Roman" w:eastAsia="方正仿宋_GBK"/>
          <w:sz w:val="32"/>
          <w:szCs w:val="32"/>
        </w:rPr>
        <w:t>692.68</w:t>
      </w:r>
      <w:r>
        <w:rPr>
          <w:rFonts w:ascii="Times New Roman" w:hAnsi="Times New Roman" w:eastAsia="方正仿宋_GBK"/>
          <w:sz w:val="32"/>
          <w:szCs w:val="32"/>
        </w:rPr>
        <w:t>万元，主要用于保障</w:t>
      </w:r>
      <w:r>
        <w:rPr>
          <w:rFonts w:hint="eastAsia" w:ascii="Times New Roman" w:hAnsi="Times New Roman" w:eastAsia="方正仿宋_GBK"/>
          <w:sz w:val="32"/>
          <w:szCs w:val="32"/>
        </w:rPr>
        <w:t>重庆石柱工业园区管理委员会部门</w:t>
      </w:r>
      <w:r>
        <w:rPr>
          <w:rFonts w:ascii="Times New Roman" w:hAnsi="Times New Roman" w:eastAsia="方正仿宋_GBK"/>
          <w:sz w:val="32"/>
          <w:szCs w:val="32"/>
        </w:rPr>
        <w:t>在职人员工资福利及社会保险缴费、离休人员离休费、退休人员补助等，保障部门正常运转的各项商品服务支出，比2023年增加</w:t>
      </w:r>
      <w:r>
        <w:rPr>
          <w:rFonts w:hint="eastAsia" w:ascii="Times New Roman" w:hAnsi="Times New Roman" w:eastAsia="方正仿宋_GBK"/>
          <w:sz w:val="32"/>
          <w:szCs w:val="32"/>
        </w:rPr>
        <w:t>96.26</w:t>
      </w:r>
      <w:r>
        <w:rPr>
          <w:rFonts w:ascii="Times New Roman" w:hAnsi="Times New Roman" w:eastAsia="方正仿宋_GBK"/>
          <w:sz w:val="32"/>
          <w:szCs w:val="32"/>
        </w:rPr>
        <w:t>万元，主要原因是</w:t>
      </w:r>
      <w:r>
        <w:rPr>
          <w:rFonts w:hint="eastAsia" w:ascii="Times New Roman" w:hAnsi="Times New Roman" w:eastAsia="方正仿宋_GBK"/>
          <w:sz w:val="32"/>
          <w:szCs w:val="32"/>
        </w:rPr>
        <w:t>本年度较上年度增加职工4人以及在职人员正常晋职晋级导致工资福利等人员经费及商品服务支出增加96.26万元</w:t>
      </w:r>
      <w:r>
        <w:rPr>
          <w:rFonts w:ascii="Times New Roman" w:hAnsi="Times New Roman" w:eastAsia="方正仿宋_GBK"/>
          <w:sz w:val="32"/>
          <w:szCs w:val="32"/>
        </w:rPr>
        <w:t>；项目支出</w:t>
      </w:r>
      <w:r>
        <w:rPr>
          <w:rFonts w:hint="eastAsia" w:ascii="Times New Roman" w:hAnsi="Times New Roman" w:eastAsia="方正仿宋_GBK"/>
          <w:sz w:val="32"/>
          <w:szCs w:val="32"/>
        </w:rPr>
        <w:t>100</w:t>
      </w:r>
      <w:r>
        <w:rPr>
          <w:rFonts w:ascii="Times New Roman" w:hAnsi="Times New Roman" w:eastAsia="方正仿宋_GBK"/>
          <w:sz w:val="32"/>
          <w:szCs w:val="32"/>
        </w:rPr>
        <w:t>万元，</w:t>
      </w:r>
      <w:r>
        <w:rPr>
          <w:rFonts w:hint="eastAsia" w:ascii="Times New Roman" w:hAnsi="Times New Roman" w:eastAsia="方正仿宋_GBK"/>
          <w:sz w:val="32"/>
          <w:szCs w:val="32"/>
        </w:rPr>
        <w:t>主要</w:t>
      </w:r>
      <w:r>
        <w:rPr>
          <w:rFonts w:ascii="Times New Roman" w:hAnsi="Times New Roman" w:eastAsia="方正仿宋_GBK"/>
          <w:sz w:val="32"/>
          <w:szCs w:val="32"/>
        </w:rPr>
        <w:t>用于工业园区重点企业招工稳岗补贴重点工作，比2023年减少</w:t>
      </w:r>
      <w:r>
        <w:rPr>
          <w:rFonts w:hint="eastAsia" w:ascii="Times New Roman" w:hAnsi="Times New Roman" w:eastAsia="方正仿宋_GBK"/>
          <w:sz w:val="32"/>
          <w:szCs w:val="32"/>
        </w:rPr>
        <w:t>100</w:t>
      </w:r>
      <w:r>
        <w:rPr>
          <w:rFonts w:ascii="Times New Roman" w:hAnsi="Times New Roman" w:eastAsia="方正仿宋_GBK"/>
          <w:sz w:val="32"/>
          <w:szCs w:val="32"/>
        </w:rPr>
        <w:t>万元，主要原因是</w:t>
      </w:r>
      <w:r>
        <w:rPr>
          <w:rFonts w:hint="eastAsia" w:ascii="Times New Roman" w:hAnsi="Times New Roman" w:eastAsia="方正仿宋_GBK"/>
          <w:sz w:val="32"/>
          <w:szCs w:val="32"/>
        </w:rPr>
        <w:t>2024年度工业园区入园企业招工稳岗补贴较上年度减少100万元。</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rPr>
        <w:t>2024年无使用政府性基金预算拨款安排的支出</w:t>
      </w:r>
      <w:r>
        <w:rPr>
          <w:rFonts w:ascii="Times New Roman" w:hAnsi="Times New Roman" w:eastAsia="方正仿宋_GBK"/>
          <w:sz w:val="32"/>
          <w:szCs w:val="32"/>
        </w:rPr>
        <w:t>，与上年保持一致</w:t>
      </w:r>
      <w:r>
        <w:rPr>
          <w:rFonts w:hint="eastAsia" w:ascii="Times New Roman" w:hAnsi="Times New Roman" w:eastAsia="方正仿宋_GBK"/>
          <w:sz w:val="32"/>
        </w:rPr>
        <w:t>。</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四、“三公”经费情况说明</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2024年“三公”经费预算</w:t>
      </w:r>
      <w:r>
        <w:rPr>
          <w:rFonts w:hint="eastAsia" w:ascii="Times New Roman" w:hAnsi="Times New Roman" w:eastAsia="方正仿宋_GBK"/>
          <w:sz w:val="32"/>
          <w:szCs w:val="32"/>
        </w:rPr>
        <w:t>4.79</w:t>
      </w:r>
      <w:r>
        <w:rPr>
          <w:rFonts w:ascii="Times New Roman" w:hAnsi="Times New Roman" w:eastAsia="方正仿宋_GBK"/>
          <w:sz w:val="32"/>
          <w:szCs w:val="32"/>
        </w:rPr>
        <w:t>万元，</w:t>
      </w:r>
      <w:r>
        <w:rPr>
          <w:rFonts w:hint="eastAsia" w:ascii="Times New Roman" w:hAnsi="Times New Roman" w:eastAsia="方正仿宋_GBK"/>
          <w:sz w:val="32"/>
          <w:szCs w:val="32"/>
        </w:rPr>
        <w:t>与</w:t>
      </w:r>
      <w:r>
        <w:rPr>
          <w:rFonts w:ascii="Times New Roman" w:hAnsi="Times New Roman" w:eastAsia="方正仿宋_GBK"/>
          <w:sz w:val="32"/>
          <w:szCs w:val="32"/>
        </w:rPr>
        <w:t>2023年</w:t>
      </w:r>
      <w:r>
        <w:rPr>
          <w:rFonts w:hint="eastAsia" w:ascii="Times New Roman" w:hAnsi="Times New Roman" w:eastAsia="方正仿宋_GBK"/>
          <w:sz w:val="32"/>
          <w:szCs w:val="32"/>
        </w:rPr>
        <w:t>持平</w:t>
      </w:r>
      <w:r>
        <w:rPr>
          <w:rFonts w:ascii="Times New Roman" w:hAnsi="Times New Roman" w:eastAsia="方正仿宋_GBK"/>
          <w:sz w:val="32"/>
          <w:szCs w:val="32"/>
        </w:rPr>
        <w:t>。其中：公务接待费</w:t>
      </w:r>
      <w:r>
        <w:rPr>
          <w:rFonts w:hint="eastAsia" w:ascii="Times New Roman" w:hAnsi="Times New Roman" w:eastAsia="方正仿宋_GBK"/>
          <w:sz w:val="32"/>
          <w:szCs w:val="32"/>
        </w:rPr>
        <w:t>2.19</w:t>
      </w:r>
      <w:r>
        <w:rPr>
          <w:rFonts w:ascii="Times New Roman" w:hAnsi="Times New Roman" w:eastAsia="方正仿宋_GBK"/>
          <w:sz w:val="32"/>
          <w:szCs w:val="32"/>
        </w:rPr>
        <w:t>万元，</w:t>
      </w:r>
      <w:r>
        <w:rPr>
          <w:rFonts w:hint="eastAsia" w:ascii="Times New Roman" w:hAnsi="Times New Roman" w:eastAsia="方正仿宋_GBK"/>
          <w:sz w:val="32"/>
          <w:szCs w:val="32"/>
        </w:rPr>
        <w:t>与</w:t>
      </w:r>
      <w:r>
        <w:rPr>
          <w:rFonts w:ascii="Times New Roman" w:hAnsi="Times New Roman" w:eastAsia="方正仿宋_GBK"/>
          <w:sz w:val="32"/>
          <w:szCs w:val="32"/>
        </w:rPr>
        <w:t>2023年</w:t>
      </w:r>
      <w:r>
        <w:rPr>
          <w:rFonts w:hint="eastAsia" w:ascii="Times New Roman" w:hAnsi="Times New Roman" w:eastAsia="方正仿宋_GBK"/>
          <w:sz w:val="32"/>
          <w:szCs w:val="32"/>
        </w:rPr>
        <w:t>持平</w:t>
      </w:r>
      <w:r>
        <w:rPr>
          <w:rFonts w:ascii="Times New Roman" w:hAnsi="Times New Roman" w:eastAsia="方正仿宋_GBK"/>
          <w:sz w:val="32"/>
          <w:szCs w:val="32"/>
        </w:rPr>
        <w:t>；公务用车运行维护费</w:t>
      </w:r>
      <w:r>
        <w:rPr>
          <w:rFonts w:hint="eastAsia" w:ascii="Times New Roman" w:hAnsi="Times New Roman" w:eastAsia="方正仿宋_GBK"/>
          <w:sz w:val="32"/>
          <w:szCs w:val="32"/>
        </w:rPr>
        <w:t>2.6</w:t>
      </w:r>
      <w:r>
        <w:rPr>
          <w:rFonts w:ascii="Times New Roman" w:hAnsi="Times New Roman" w:eastAsia="方正仿宋_GBK"/>
          <w:sz w:val="32"/>
          <w:szCs w:val="32"/>
        </w:rPr>
        <w:t>万元，</w:t>
      </w:r>
      <w:r>
        <w:rPr>
          <w:rFonts w:hint="eastAsia" w:ascii="Times New Roman" w:hAnsi="Times New Roman" w:eastAsia="方正仿宋_GBK"/>
          <w:sz w:val="32"/>
          <w:szCs w:val="32"/>
        </w:rPr>
        <w:t>与</w:t>
      </w:r>
      <w:r>
        <w:rPr>
          <w:rFonts w:ascii="Times New Roman" w:hAnsi="Times New Roman" w:eastAsia="方正仿宋_GBK"/>
          <w:sz w:val="32"/>
          <w:szCs w:val="32"/>
        </w:rPr>
        <w:t>2023年</w:t>
      </w:r>
      <w:r>
        <w:rPr>
          <w:rFonts w:hint="eastAsia" w:ascii="Times New Roman" w:hAnsi="Times New Roman" w:eastAsia="方正仿宋_GBK"/>
          <w:sz w:val="32"/>
          <w:szCs w:val="32"/>
        </w:rPr>
        <w:t>持平</w:t>
      </w:r>
      <w:r>
        <w:rPr>
          <w:rFonts w:ascii="Times New Roman" w:hAnsi="Times New Roman" w:eastAsia="方正仿宋_GBK"/>
          <w:sz w:val="32"/>
          <w:szCs w:val="32"/>
        </w:rPr>
        <w:t>；公务用车购置费</w:t>
      </w:r>
      <w:r>
        <w:rPr>
          <w:rFonts w:hint="eastAsia" w:ascii="Times New Roman" w:hAnsi="Times New Roman" w:eastAsia="方正仿宋_GBK"/>
          <w:sz w:val="32"/>
          <w:szCs w:val="32"/>
        </w:rPr>
        <w:t>0</w:t>
      </w:r>
      <w:r>
        <w:rPr>
          <w:rFonts w:ascii="Times New Roman" w:hAnsi="Times New Roman" w:eastAsia="方正仿宋_GBK"/>
          <w:sz w:val="32"/>
          <w:szCs w:val="32"/>
        </w:rPr>
        <w:t>万元。</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五、其他重要事项的情况说明</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机关运行经费。2024年一般公共预算财政拨款运行经费</w:t>
      </w:r>
      <w:r>
        <w:rPr>
          <w:rFonts w:hint="eastAsia" w:ascii="Times New Roman" w:hAnsi="Times New Roman" w:eastAsia="方正仿宋_GBK"/>
          <w:sz w:val="32"/>
          <w:szCs w:val="32"/>
        </w:rPr>
        <w:t>120.15</w:t>
      </w:r>
      <w:r>
        <w:rPr>
          <w:rFonts w:ascii="Times New Roman" w:hAnsi="Times New Roman" w:eastAsia="方正仿宋_GBK"/>
          <w:sz w:val="32"/>
          <w:szCs w:val="32"/>
        </w:rPr>
        <w:t>万元，</w:t>
      </w:r>
      <w:r>
        <w:rPr>
          <w:rFonts w:hint="eastAsia" w:ascii="Times New Roman" w:hAnsi="Times New Roman" w:eastAsia="方正仿宋_GBK"/>
          <w:sz w:val="32"/>
          <w:szCs w:val="32"/>
        </w:rPr>
        <w:t>比2023年</w:t>
      </w:r>
      <w:r>
        <w:rPr>
          <w:rFonts w:ascii="Times New Roman" w:hAnsi="Times New Roman" w:eastAsia="方正仿宋_GBK"/>
          <w:sz w:val="32"/>
          <w:szCs w:val="32"/>
        </w:rPr>
        <w:t>增加</w:t>
      </w:r>
      <w:r>
        <w:rPr>
          <w:rFonts w:hint="eastAsia" w:ascii="Times New Roman" w:hAnsi="Times New Roman" w:eastAsia="方正仿宋_GBK"/>
          <w:sz w:val="32"/>
          <w:szCs w:val="32"/>
        </w:rPr>
        <w:t>3.94</w:t>
      </w:r>
      <w:r>
        <w:rPr>
          <w:rFonts w:ascii="Times New Roman" w:hAnsi="Times New Roman" w:eastAsia="方正仿宋_GBK"/>
          <w:sz w:val="32"/>
          <w:szCs w:val="32"/>
        </w:rPr>
        <w:t>万元，主要原因为</w:t>
      </w:r>
      <w:r>
        <w:rPr>
          <w:rFonts w:hint="eastAsia" w:ascii="Times New Roman" w:hAnsi="Times New Roman" w:eastAsia="方正仿宋_GBK"/>
          <w:sz w:val="32"/>
          <w:szCs w:val="32"/>
        </w:rPr>
        <w:t>按规定标准计提的工会经费增加0.7万元，其他交通费用等费用增加3.24万元</w:t>
      </w:r>
      <w:r>
        <w:rPr>
          <w:rFonts w:ascii="Times New Roman" w:hAnsi="Times New Roman" w:eastAsia="方正仿宋_GBK"/>
          <w:sz w:val="32"/>
          <w:szCs w:val="32"/>
        </w:rPr>
        <w:t>；主要用于办公费、印刷费、邮电费、水电</w:t>
      </w:r>
      <w:r>
        <w:rPr>
          <w:rFonts w:ascii="Times New Roman" w:hAnsi="Times New Roman" w:eastAsia="方正仿宋_GBK"/>
          <w:sz w:val="32"/>
        </w:rPr>
        <w:t>费、物管费、差旅费、会议费、培训费及其他商品和服务支出等。</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政府采购情况。所属各预算单位政府采购预算总额</w:t>
      </w:r>
      <w:r>
        <w:rPr>
          <w:rFonts w:hint="eastAsia" w:ascii="Times New Roman" w:hAnsi="Times New Roman" w:eastAsia="方正仿宋_GBK"/>
          <w:sz w:val="32"/>
          <w:szCs w:val="32"/>
        </w:rPr>
        <w:t>0</w:t>
      </w:r>
      <w:r>
        <w:rPr>
          <w:rFonts w:ascii="Times New Roman" w:hAnsi="Times New Roman" w:eastAsia="方正仿宋_GBK"/>
          <w:sz w:val="32"/>
          <w:szCs w:val="32"/>
        </w:rPr>
        <w:t>万元：政府采购货物预算</w:t>
      </w:r>
      <w:r>
        <w:rPr>
          <w:rFonts w:hint="eastAsia" w:ascii="Times New Roman" w:hAnsi="Times New Roman" w:eastAsia="方正仿宋_GBK"/>
          <w:sz w:val="32"/>
          <w:szCs w:val="32"/>
        </w:rPr>
        <w:t>0</w:t>
      </w:r>
      <w:r>
        <w:rPr>
          <w:rFonts w:ascii="Times New Roman" w:hAnsi="Times New Roman" w:eastAsia="方正仿宋_GBK"/>
          <w:sz w:val="32"/>
          <w:szCs w:val="32"/>
        </w:rPr>
        <w:t>万元、政府采购工程预算</w:t>
      </w:r>
      <w:r>
        <w:rPr>
          <w:rFonts w:hint="eastAsia" w:ascii="Times New Roman" w:hAnsi="Times New Roman" w:eastAsia="方正仿宋_GBK"/>
          <w:sz w:val="32"/>
          <w:szCs w:val="32"/>
        </w:rPr>
        <w:t>0</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rPr>
        <w:t>0</w:t>
      </w:r>
      <w:r>
        <w:rPr>
          <w:rFonts w:ascii="Times New Roman" w:hAnsi="Times New Roman" w:eastAsia="方正仿宋_GBK"/>
          <w:sz w:val="32"/>
          <w:szCs w:val="32"/>
        </w:rPr>
        <w:t>万元；其中一般公共预算拨款政府采购</w:t>
      </w:r>
      <w:r>
        <w:rPr>
          <w:rFonts w:hint="eastAsia" w:ascii="Times New Roman" w:hAnsi="Times New Roman" w:eastAsia="方正仿宋_GBK"/>
          <w:sz w:val="32"/>
          <w:szCs w:val="32"/>
        </w:rPr>
        <w:t>0</w:t>
      </w:r>
      <w:r>
        <w:rPr>
          <w:rFonts w:ascii="Times New Roman" w:hAnsi="Times New Roman" w:eastAsia="方正仿宋_GBK"/>
          <w:sz w:val="32"/>
          <w:szCs w:val="32"/>
        </w:rPr>
        <w:t>万元：政府采购货物预算</w:t>
      </w:r>
      <w:r>
        <w:rPr>
          <w:rFonts w:hint="eastAsia" w:ascii="Times New Roman" w:hAnsi="Times New Roman" w:eastAsia="方正仿宋_GBK"/>
          <w:sz w:val="32"/>
          <w:szCs w:val="32"/>
        </w:rPr>
        <w:t>0</w:t>
      </w:r>
      <w:r>
        <w:rPr>
          <w:rFonts w:ascii="Times New Roman" w:hAnsi="Times New Roman" w:eastAsia="方正仿宋_GBK"/>
          <w:sz w:val="32"/>
          <w:szCs w:val="32"/>
        </w:rPr>
        <w:t>万元、政府采购工程预算</w:t>
      </w:r>
      <w:r>
        <w:rPr>
          <w:rFonts w:hint="eastAsia" w:ascii="Times New Roman" w:hAnsi="Times New Roman" w:eastAsia="方正仿宋_GBK"/>
          <w:sz w:val="32"/>
          <w:szCs w:val="32"/>
        </w:rPr>
        <w:t>0</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rPr>
        <w:t>0</w:t>
      </w:r>
      <w:r>
        <w:rPr>
          <w:rFonts w:ascii="Times New Roman" w:hAnsi="Times New Roman" w:eastAsia="方正仿宋_GBK"/>
          <w:sz w:val="32"/>
          <w:szCs w:val="32"/>
        </w:rPr>
        <w:t>万元。</w:t>
      </w:r>
    </w:p>
    <w:p>
      <w:pPr>
        <w:ind w:left="105" w:leftChars="50"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绩效目标设置情况。2024年项目支出均实行了绩效目标管理，涉及一般公共预算财政拨款</w:t>
      </w:r>
      <w:r>
        <w:rPr>
          <w:rFonts w:hint="eastAsia" w:ascii="Times New Roman" w:hAnsi="Times New Roman" w:eastAsia="方正仿宋_GBK"/>
          <w:sz w:val="32"/>
          <w:szCs w:val="32"/>
        </w:rPr>
        <w:t>792.68</w:t>
      </w:r>
      <w:r>
        <w:rPr>
          <w:rFonts w:ascii="Times New Roman" w:hAnsi="Times New Roman" w:eastAsia="方正仿宋_GBK"/>
          <w:sz w:val="32"/>
          <w:szCs w:val="32"/>
        </w:rPr>
        <w:t>万元。</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w:t>
      </w:r>
      <w:r>
        <w:rPr>
          <w:rFonts w:ascii="Times New Roman" w:hAnsi="Times New Roman" w:eastAsia="方正仿宋_GBK"/>
          <w:sz w:val="32"/>
          <w:szCs w:val="32"/>
        </w:rPr>
        <w:t>国有资产占有使用情况。截止2023年12月，所属各预算单位共有车辆</w:t>
      </w:r>
      <w:r>
        <w:rPr>
          <w:rFonts w:hint="eastAsia" w:ascii="Times New Roman" w:hAnsi="Times New Roman" w:eastAsia="方正仿宋_GBK"/>
          <w:sz w:val="32"/>
          <w:szCs w:val="32"/>
        </w:rPr>
        <w:t>1</w:t>
      </w:r>
      <w:r>
        <w:rPr>
          <w:rFonts w:ascii="Times New Roman" w:hAnsi="Times New Roman" w:eastAsia="方正仿宋_GBK"/>
          <w:sz w:val="32"/>
          <w:szCs w:val="32"/>
        </w:rPr>
        <w:t>辆，其中一般公务用车</w:t>
      </w:r>
      <w:r>
        <w:rPr>
          <w:rFonts w:hint="eastAsia" w:ascii="Times New Roman" w:hAnsi="Times New Roman" w:eastAsia="方正仿宋_GBK"/>
          <w:sz w:val="32"/>
          <w:szCs w:val="32"/>
        </w:rPr>
        <w:t>1</w:t>
      </w:r>
      <w:r>
        <w:rPr>
          <w:rFonts w:ascii="Times New Roman" w:hAnsi="Times New Roman" w:eastAsia="方正仿宋_GBK"/>
          <w:sz w:val="32"/>
          <w:szCs w:val="32"/>
        </w:rPr>
        <w:t>辆。</w:t>
      </w:r>
      <w:r>
        <w:rPr>
          <w:rFonts w:hint="eastAsia" w:ascii="Times New Roman" w:hAnsi="Times New Roman" w:eastAsia="方正仿宋_GBK" w:cs="仿宋_GB2312"/>
          <w:color w:val="000000"/>
          <w:sz w:val="32"/>
        </w:rPr>
        <w:t>2024</w:t>
      </w:r>
      <w:r>
        <w:rPr>
          <w:rFonts w:hint="eastAsia" w:ascii="仿宋_GB2312" w:hAnsi="仿宋_GB2312" w:eastAsia="仿宋_GB2312" w:cs="仿宋_GB2312"/>
          <w:color w:val="000000"/>
          <w:sz w:val="32"/>
        </w:rPr>
        <w:t>年</w:t>
      </w:r>
      <w:r>
        <w:rPr>
          <w:rFonts w:hint="eastAsia" w:ascii="方正仿宋_GBK" w:hAnsi="方正仿宋_GBK" w:eastAsia="方正仿宋_GBK" w:cs="方正仿宋_GBK"/>
          <w:color w:val="000000"/>
          <w:sz w:val="32"/>
          <w:szCs w:val="32"/>
        </w:rPr>
        <w:t>一般公共预算未安排购置车辆。</w:t>
      </w:r>
    </w:p>
    <w:p>
      <w:pPr>
        <w:spacing w:line="600" w:lineRule="exact"/>
        <w:ind w:firstLine="640" w:firstLineChars="200"/>
        <w:rPr>
          <w:rFonts w:ascii="Times New Roman" w:hAnsi="Times New Roman" w:eastAsia="方正黑体_GBK" w:cs="仿宋_GB2312"/>
          <w:sz w:val="32"/>
        </w:rPr>
      </w:pPr>
      <w:r>
        <w:rPr>
          <w:rFonts w:ascii="Times New Roman" w:hAnsi="Times New Roman" w:eastAsia="方正黑体_GBK"/>
          <w:sz w:val="32"/>
        </w:rPr>
        <w:t>六、专业性名词解释</w:t>
      </w:r>
    </w:p>
    <w:p>
      <w:pPr>
        <w:spacing w:line="578" w:lineRule="exact"/>
        <w:ind w:firstLine="640" w:firstLineChars="200"/>
        <w:rPr>
          <w:rFonts w:ascii="Times New Roman" w:hAnsi="Times New Roman" w:eastAsia="方正仿宋_GBK"/>
          <w:sz w:val="32"/>
        </w:rPr>
      </w:pPr>
      <w:bookmarkStart w:id="0" w:name="_GoBack"/>
      <w:bookmarkEnd w:id="0"/>
      <w:r>
        <w:rPr>
          <w:rFonts w:ascii="Times New Roman" w:hAnsi="Times New Roman" w:eastAsia="方正楷体_GBK"/>
          <w:sz w:val="32"/>
        </w:rPr>
        <w:t>（一）财政拨款收入</w:t>
      </w:r>
      <w:r>
        <w:rPr>
          <w:rFonts w:ascii="Times New Roman" w:hAnsi="Times New Roman" w:eastAsia="方正仿宋_GBK"/>
          <w:sz w:val="32"/>
        </w:rPr>
        <w:t>：指本年度从本级财政部门取得的财政拨款，包括一般公共预算财政拨款</w:t>
      </w:r>
      <w:r>
        <w:rPr>
          <w:rFonts w:hint="eastAsia" w:ascii="Times New Roman" w:hAnsi="Times New Roman" w:eastAsia="方正仿宋_GBK"/>
          <w:sz w:val="32"/>
        </w:rPr>
        <w:t>、</w:t>
      </w:r>
      <w:r>
        <w:rPr>
          <w:rFonts w:ascii="Times New Roman" w:hAnsi="Times New Roman" w:eastAsia="方正仿宋_GBK"/>
          <w:sz w:val="32"/>
        </w:rPr>
        <w:t>政府性基金预算财政拨款和</w:t>
      </w:r>
      <w:r>
        <w:rPr>
          <w:rFonts w:ascii="Times New Roman" w:hAnsi="Times New Roman" w:eastAsia="方正仿宋_GBK"/>
          <w:sz w:val="32"/>
          <w:szCs w:val="32"/>
        </w:rPr>
        <w:t>国有资本经营预算</w:t>
      </w:r>
      <w:r>
        <w:rPr>
          <w:rFonts w:ascii="Times New Roman" w:hAnsi="Times New Roman" w:eastAsia="方正仿宋_GBK"/>
          <w:sz w:val="32"/>
        </w:rPr>
        <w:t>财政拨款。</w:t>
      </w:r>
    </w:p>
    <w:p>
      <w:pPr>
        <w:spacing w:line="578" w:lineRule="exact"/>
        <w:ind w:firstLine="640" w:firstLineChars="200"/>
        <w:rPr>
          <w:rFonts w:ascii="Times New Roman" w:hAnsi="Times New Roman" w:eastAsia="方正仿宋_GBK"/>
          <w:sz w:val="32"/>
        </w:rPr>
      </w:pPr>
      <w:r>
        <w:rPr>
          <w:rFonts w:ascii="Times New Roman" w:hAnsi="Times New Roman" w:eastAsia="方正楷体_GBK"/>
          <w:sz w:val="32"/>
        </w:rPr>
        <w:t>（二）其他收入</w:t>
      </w:r>
      <w:r>
        <w:rPr>
          <w:rFonts w:ascii="Times New Roman" w:hAnsi="Times New Roman" w:eastAsia="方正仿宋_GBK"/>
          <w:sz w:val="32"/>
        </w:rPr>
        <w:t>：指单位取得的除“财政拨款收入”、“事业收入”、“经营收入”等以外的收入。</w:t>
      </w:r>
    </w:p>
    <w:p>
      <w:pPr>
        <w:spacing w:line="578" w:lineRule="exact"/>
        <w:ind w:firstLine="640" w:firstLineChars="200"/>
        <w:rPr>
          <w:rFonts w:ascii="Times New Roman" w:hAnsi="Times New Roman" w:eastAsia="方正仿宋_GBK"/>
          <w:sz w:val="32"/>
        </w:rPr>
      </w:pPr>
      <w:r>
        <w:rPr>
          <w:rFonts w:ascii="Times New Roman" w:hAnsi="Times New Roman" w:eastAsia="方正楷体_GBK"/>
          <w:sz w:val="32"/>
        </w:rPr>
        <w:t>（三）基本支出</w:t>
      </w:r>
      <w:r>
        <w:rPr>
          <w:rFonts w:ascii="Times New Roman" w:hAnsi="Times New Roman" w:eastAsia="方正仿宋_GBK"/>
          <w:sz w:val="32"/>
        </w:rPr>
        <w:t>：指为保障机构正常运转、完成日常工作任务而发生的人员经费和公用经费。</w:t>
      </w:r>
    </w:p>
    <w:p>
      <w:pPr>
        <w:spacing w:line="578" w:lineRule="exact"/>
        <w:ind w:firstLine="640" w:firstLineChars="200"/>
        <w:rPr>
          <w:rFonts w:ascii="Times New Roman" w:hAnsi="Times New Roman" w:eastAsia="方正仿宋_GBK"/>
          <w:sz w:val="32"/>
        </w:rPr>
      </w:pPr>
      <w:r>
        <w:rPr>
          <w:rFonts w:ascii="Times New Roman" w:hAnsi="Times New Roman" w:eastAsia="方正楷体_GBK"/>
          <w:sz w:val="32"/>
        </w:rPr>
        <w:t>（四）项目支出</w:t>
      </w:r>
      <w:r>
        <w:rPr>
          <w:rFonts w:ascii="Times New Roman" w:hAnsi="Times New Roman" w:eastAsia="方正仿宋_GBK"/>
          <w:sz w:val="32"/>
        </w:rPr>
        <w:t>：指在基本支出之外为完成特定行政任务和事业发展目标所发生的支出。</w:t>
      </w:r>
    </w:p>
    <w:p>
      <w:pPr>
        <w:spacing w:line="578" w:lineRule="exact"/>
        <w:ind w:firstLine="640" w:firstLineChars="200"/>
        <w:rPr>
          <w:rFonts w:ascii="Times New Roman" w:hAnsi="Times New Roman" w:eastAsia="方正仿宋_GBK"/>
          <w:sz w:val="32"/>
        </w:rPr>
      </w:pPr>
      <w:r>
        <w:rPr>
          <w:rFonts w:ascii="Times New Roman" w:hAnsi="Times New Roman" w:eastAsia="方正楷体_GBK"/>
          <w:sz w:val="32"/>
        </w:rPr>
        <w:t>（五）“三公”经费</w:t>
      </w:r>
      <w:r>
        <w:rPr>
          <w:rFonts w:ascii="Times New Roman" w:hAnsi="Times New Roman" w:eastAsia="方正仿宋_GBK"/>
          <w:sz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Times New Roman" w:hAnsi="Times New Roman" w:eastAsia="方正仿宋_GBK"/>
          <w:sz w:val="32"/>
          <w:szCs w:val="32"/>
        </w:rPr>
      </w:pPr>
    </w:p>
    <w:p>
      <w:pPr>
        <w:jc w:val="center"/>
        <w:rPr>
          <w:rFonts w:ascii="Times New Roman" w:hAnsi="Times New Roman" w:eastAsia="方正仿宋_GBK"/>
          <w:sz w:val="32"/>
          <w:szCs w:val="32"/>
          <w:highlight w:val="yellow"/>
        </w:rPr>
      </w:pPr>
      <w:r>
        <w:rPr>
          <w:rFonts w:ascii="Times New Roman" w:hAnsi="Times New Roman" w:eastAsia="方正仿宋_GBK"/>
          <w:sz w:val="32"/>
          <w:szCs w:val="32"/>
        </w:rPr>
        <w:t>部门预算公开联系人：</w:t>
      </w:r>
      <w:r>
        <w:rPr>
          <w:rFonts w:hint="eastAsia" w:ascii="Times New Roman" w:hAnsi="Times New Roman" w:eastAsia="方正仿宋_GBK"/>
          <w:sz w:val="32"/>
          <w:szCs w:val="32"/>
        </w:rPr>
        <w:t xml:space="preserve">徐晓永  </w:t>
      </w:r>
      <w:r>
        <w:rPr>
          <w:rFonts w:ascii="Times New Roman" w:hAnsi="Times New Roman" w:eastAsia="方正仿宋_GBK"/>
          <w:sz w:val="32"/>
          <w:szCs w:val="32"/>
        </w:rPr>
        <w:t xml:space="preserve"> 联系方式：023-</w:t>
      </w:r>
      <w:r>
        <w:rPr>
          <w:rFonts w:hint="eastAsia" w:ascii="Times New Roman" w:hAnsi="Times New Roman" w:eastAsia="方正仿宋_GBK"/>
          <w:sz w:val="32"/>
          <w:szCs w:val="32"/>
        </w:rPr>
        <w:t>73328389</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F0"/>
    <w:rsid w:val="000058A5"/>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B20E4"/>
    <w:rsid w:val="003C56C2"/>
    <w:rsid w:val="003D3A8E"/>
    <w:rsid w:val="003F3271"/>
    <w:rsid w:val="00412B49"/>
    <w:rsid w:val="0048380D"/>
    <w:rsid w:val="005124F3"/>
    <w:rsid w:val="00562209"/>
    <w:rsid w:val="005A5BC6"/>
    <w:rsid w:val="006E66F0"/>
    <w:rsid w:val="00702FA2"/>
    <w:rsid w:val="007052D7"/>
    <w:rsid w:val="00710FF2"/>
    <w:rsid w:val="00746575"/>
    <w:rsid w:val="0075644E"/>
    <w:rsid w:val="0076031D"/>
    <w:rsid w:val="007D5C0B"/>
    <w:rsid w:val="00803619"/>
    <w:rsid w:val="00825E43"/>
    <w:rsid w:val="00892B61"/>
    <w:rsid w:val="009027F8"/>
    <w:rsid w:val="009920FB"/>
    <w:rsid w:val="009A024E"/>
    <w:rsid w:val="009C0C1E"/>
    <w:rsid w:val="00A85988"/>
    <w:rsid w:val="00AB4CBD"/>
    <w:rsid w:val="00AC71E6"/>
    <w:rsid w:val="00AF7912"/>
    <w:rsid w:val="00B25CF0"/>
    <w:rsid w:val="00B67C25"/>
    <w:rsid w:val="00BA6131"/>
    <w:rsid w:val="00BB7769"/>
    <w:rsid w:val="00C22196"/>
    <w:rsid w:val="00C264FA"/>
    <w:rsid w:val="00CB5754"/>
    <w:rsid w:val="00CC1EFB"/>
    <w:rsid w:val="00CC6777"/>
    <w:rsid w:val="00D17EA8"/>
    <w:rsid w:val="00DE312C"/>
    <w:rsid w:val="00E10E1B"/>
    <w:rsid w:val="00E4250B"/>
    <w:rsid w:val="00E438FD"/>
    <w:rsid w:val="00E83EC4"/>
    <w:rsid w:val="00EB78DC"/>
    <w:rsid w:val="00F07238"/>
    <w:rsid w:val="00F35787"/>
    <w:rsid w:val="00F602BE"/>
    <w:rsid w:val="00FE3041"/>
    <w:rsid w:val="0D7A365A"/>
    <w:rsid w:val="133B1901"/>
    <w:rsid w:val="19DB55F5"/>
    <w:rsid w:val="1DD801A3"/>
    <w:rsid w:val="1EAF42D1"/>
    <w:rsid w:val="274B199A"/>
    <w:rsid w:val="2A1750A8"/>
    <w:rsid w:val="2BE20CDE"/>
    <w:rsid w:val="32513FE1"/>
    <w:rsid w:val="387110B4"/>
    <w:rsid w:val="3A720DEA"/>
    <w:rsid w:val="3B9B3520"/>
    <w:rsid w:val="489617E1"/>
    <w:rsid w:val="4D5D69EE"/>
    <w:rsid w:val="5A254D94"/>
    <w:rsid w:val="5B8E1A9F"/>
    <w:rsid w:val="5CF21E57"/>
    <w:rsid w:val="60743AF9"/>
    <w:rsid w:val="65A30990"/>
    <w:rsid w:val="67920983"/>
    <w:rsid w:val="6AA0021E"/>
    <w:rsid w:val="71597F39"/>
    <w:rsid w:val="79CF62B4"/>
    <w:rsid w:val="7D31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snapToGrid w:val="0"/>
      <w:jc w:val="left"/>
    </w:pPr>
    <w:rPr>
      <w:sz w:val="18"/>
      <w:szCs w:val="18"/>
    </w:rPr>
  </w:style>
  <w:style w:type="paragraph" w:styleId="4">
    <w:name w:val="header"/>
    <w:basedOn w:val="1"/>
    <w:link w:val="9"/>
    <w:qFormat/>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qFormat/>
    <w:uiPriority w:val="0"/>
    <w:rPr>
      <w:kern w:val="2"/>
      <w:sz w:val="18"/>
      <w:szCs w:val="18"/>
    </w:rPr>
  </w:style>
  <w:style w:type="character" w:customStyle="1" w:styleId="9">
    <w:name w:val="页眉 Char"/>
    <w:link w:val="4"/>
    <w:qFormat/>
    <w:uiPriority w:val="0"/>
    <w:rPr>
      <w:kern w:val="2"/>
      <w:sz w:val="18"/>
      <w:szCs w:val="18"/>
    </w:rPr>
  </w:style>
  <w:style w:type="character" w:customStyle="1" w:styleId="10">
    <w:name w:val="页脚 Char"/>
    <w:link w:val="3"/>
    <w:qFormat/>
    <w:uiPriority w:val="0"/>
    <w:rPr>
      <w:kern w:val="2"/>
      <w:sz w:val="18"/>
      <w:szCs w:val="18"/>
    </w:rPr>
  </w:style>
  <w:style w:type="paragraph" w:styleId="11">
    <w:name w:val="List Paragraph"/>
    <w:basedOn w:val="1"/>
    <w:qFormat/>
    <w:uiPriority w:val="0"/>
    <w:pPr>
      <w:ind w:firstLine="420" w:firstLineChars="200"/>
    </w:pPr>
  </w:style>
  <w:style w:type="character" w:customStyle="1" w:styleId="12">
    <w:name w:val="23"/>
    <w:basedOn w:val="7"/>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396</Words>
  <Characters>2260</Characters>
  <Lines>18</Lines>
  <Paragraphs>5</Paragraphs>
  <TotalTime>72</TotalTime>
  <ScaleCrop>false</ScaleCrop>
  <LinksUpToDate>false</LinksUpToDate>
  <CharactersWithSpaces>2651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2021-12-14T03:09:00Z</dcterms:created>
  <dc:creator>Administrator</dc:creator>
  <cp:lastModifiedBy>Administrator</cp:lastModifiedBy>
  <cp:lastPrinted>2018-01-02T08:11:00Z</cp:lastPrinted>
  <dcterms:modified xsi:type="dcterms:W3CDTF">2024-02-28T07:24:40Z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BC46DE40CF9B4776AA076014997ADBE0</vt:lpwstr>
  </property>
</Properties>
</file>